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10249" w14:textId="0C7B28C6" w:rsidR="00E10D91" w:rsidRDefault="00E10D91" w:rsidP="00473452">
      <w:pPr>
        <w:tabs>
          <w:tab w:val="left" w:pos="722"/>
        </w:tabs>
        <w:spacing w:line="276" w:lineRule="auto"/>
        <w:jc w:val="both"/>
        <w:rPr>
          <w:rFonts w:ascii="Arial" w:hAnsi="Arial"/>
          <w:lang w:val="en-US"/>
        </w:rPr>
      </w:pPr>
      <w:r w:rsidRPr="00AA0B7F">
        <w:rPr>
          <w:rFonts w:ascii="Arial" w:hAnsi="Arial"/>
        </w:rPr>
        <w:t>Во предлог законот стои</w:t>
      </w:r>
      <w:r w:rsidRPr="00AA0B7F">
        <w:rPr>
          <w:rFonts w:ascii="Arial" w:hAnsi="Arial"/>
          <w:lang w:val="en-US"/>
        </w:rPr>
        <w:t>:</w:t>
      </w:r>
    </w:p>
    <w:p w14:paraId="3DCFC6A2" w14:textId="6703F7D6" w:rsidR="00EA195A" w:rsidRPr="00473452" w:rsidRDefault="00EA195A" w:rsidP="00473452">
      <w:pPr>
        <w:tabs>
          <w:tab w:val="left" w:pos="722"/>
        </w:tabs>
        <w:spacing w:line="276" w:lineRule="auto"/>
        <w:jc w:val="both"/>
        <w:rPr>
          <w:rFonts w:ascii="Arial" w:hAnsi="Arial"/>
          <w:b/>
        </w:rPr>
      </w:pPr>
      <w:r w:rsidRPr="00473452">
        <w:rPr>
          <w:rFonts w:ascii="Arial" w:hAnsi="Arial"/>
          <w:b/>
        </w:rPr>
        <w:t>1.</w:t>
      </w:r>
    </w:p>
    <w:p w14:paraId="3E1200BC" w14:textId="77777777" w:rsidR="003862C0" w:rsidRDefault="003862C0" w:rsidP="00473452">
      <w:pPr>
        <w:tabs>
          <w:tab w:val="left" w:pos="722"/>
        </w:tabs>
        <w:spacing w:line="276" w:lineRule="auto"/>
        <w:jc w:val="both"/>
        <w:rPr>
          <w:rFonts w:ascii="Arial" w:hAnsi="Arial"/>
          <w:color w:val="FF0000"/>
        </w:rPr>
      </w:pPr>
      <w:r w:rsidRPr="003862C0">
        <w:rPr>
          <w:rFonts w:ascii="Arial" w:hAnsi="Arial"/>
          <w:color w:val="FF0000"/>
          <w:lang w:val="en-US"/>
        </w:rPr>
        <w:t xml:space="preserve">48 </w:t>
      </w:r>
      <w:r w:rsidRPr="003862C0">
        <w:rPr>
          <w:rFonts w:ascii="Arial" w:hAnsi="Arial"/>
          <w:color w:val="FF0000"/>
        </w:rPr>
        <w:t>„Место на истражување“ е правно лице што врши здравствена дејност во кое се спроведува клиничкото испитување;</w:t>
      </w:r>
    </w:p>
    <w:p w14:paraId="46CFCCA7" w14:textId="60A46374" w:rsidR="00EF2B05" w:rsidRPr="00AA0B7F" w:rsidRDefault="00473452" w:rsidP="00473452">
      <w:pPr>
        <w:tabs>
          <w:tab w:val="left" w:pos="722"/>
        </w:tabs>
        <w:spacing w:line="276" w:lineRule="auto"/>
        <w:jc w:val="both"/>
        <w:rPr>
          <w:rFonts w:ascii="Arial" w:hAnsi="Arial"/>
        </w:rPr>
      </w:pPr>
      <w:r>
        <w:rPr>
          <w:rFonts w:ascii="Arial" w:hAnsi="Arial"/>
        </w:rPr>
        <w:t>Предлагаме о</w:t>
      </w:r>
      <w:r w:rsidR="00EF2B05" w:rsidRPr="00AA0B7F">
        <w:rPr>
          <w:rFonts w:ascii="Arial" w:hAnsi="Arial"/>
        </w:rPr>
        <w:t>ваа дефиниција да се преформулира во согласност со член 50</w:t>
      </w:r>
      <w:r w:rsidR="00E10D91" w:rsidRPr="00AA0B7F">
        <w:rPr>
          <w:rFonts w:ascii="Arial" w:hAnsi="Arial"/>
          <w:lang w:val="en-US"/>
        </w:rPr>
        <w:t xml:space="preserve"> ,</w:t>
      </w:r>
      <w:r w:rsidR="00EF2B05" w:rsidRPr="00AA0B7F">
        <w:rPr>
          <w:rFonts w:ascii="Arial" w:hAnsi="Arial"/>
          <w:lang w:val="en-US"/>
        </w:rPr>
        <w:t xml:space="preserve"> </w:t>
      </w:r>
      <w:r w:rsidR="00EF2B05" w:rsidRPr="00AA0B7F">
        <w:rPr>
          <w:rFonts w:ascii="Arial" w:hAnsi="Arial"/>
        </w:rPr>
        <w:t>став 45</w:t>
      </w:r>
      <w:r w:rsidR="00E10D91" w:rsidRPr="00AA0B7F">
        <w:rPr>
          <w:rFonts w:ascii="Arial" w:hAnsi="Arial"/>
        </w:rPr>
        <w:t xml:space="preserve"> и Анекс 1 </w:t>
      </w:r>
      <w:r w:rsidR="00EF2B05" w:rsidRPr="00AA0B7F">
        <w:rPr>
          <w:rFonts w:ascii="Arial" w:hAnsi="Arial"/>
        </w:rPr>
        <w:t xml:space="preserve">(соодветност на место на истражување) од регулативата 536/2014. </w:t>
      </w:r>
    </w:p>
    <w:p w14:paraId="67FB62FC" w14:textId="72AFD8E9" w:rsidR="00EF2B05" w:rsidRDefault="00E10D91" w:rsidP="00473452">
      <w:pPr>
        <w:tabs>
          <w:tab w:val="left" w:pos="722"/>
        </w:tabs>
        <w:spacing w:line="276" w:lineRule="auto"/>
        <w:jc w:val="both"/>
        <w:rPr>
          <w:rFonts w:ascii="Arial" w:hAnsi="Arial"/>
          <w:color w:val="FF0000"/>
        </w:rPr>
      </w:pPr>
      <w:r>
        <w:t>Article 50 Suitability of clinical trial sites The facilities where the clinical trial is to be conducted shall be suitable for the conduct of the clinical trial in compliance with the requirements of this Regulation.</w:t>
      </w:r>
    </w:p>
    <w:p w14:paraId="32114BD8" w14:textId="6B76AEE8" w:rsidR="00EF2B05" w:rsidRDefault="00E10D91" w:rsidP="00473452">
      <w:pPr>
        <w:tabs>
          <w:tab w:val="left" w:pos="722"/>
        </w:tabs>
        <w:spacing w:line="276" w:lineRule="auto"/>
        <w:jc w:val="both"/>
        <w:rPr>
          <w:rFonts w:ascii="Arial" w:hAnsi="Arial"/>
          <w:color w:val="FF0000"/>
        </w:rPr>
      </w:pPr>
      <w:r>
        <w:t>(45) The individuals involved in conducting a clinical trial, in particular investigators and other healthcare professionals, should be sufficiently qualified to perform their tasks, and the facilities where a clinical trial is to be conducted should be suitable for that clinical trial.</w:t>
      </w:r>
    </w:p>
    <w:p w14:paraId="5C975F54" w14:textId="7B697F68" w:rsidR="00EF2B05" w:rsidRPr="003862C0" w:rsidRDefault="00E10D91" w:rsidP="00473452">
      <w:pPr>
        <w:tabs>
          <w:tab w:val="left" w:pos="722"/>
        </w:tabs>
        <w:spacing w:line="276" w:lineRule="auto"/>
        <w:jc w:val="both"/>
        <w:rPr>
          <w:rFonts w:ascii="Arial" w:hAnsi="Arial"/>
          <w:color w:val="FF0000"/>
        </w:rPr>
      </w:pPr>
      <w:r>
        <w:t>N. SUITABILITY OF THE FACILITIES (INFORMATION PER MEMBER STATE CONCERNED) 67. A duly justified written statement on the suitability of the clinical trial sites adapted to the nature and use of the investigational medicinal product and including a description of the suitability of facilities, equipment, human resources and description of expertise, issued by the head of the clinic/institution at the clinical trial site or by some other responsible person, according to the system in the Member State concerned, shall be submitted.</w:t>
      </w:r>
    </w:p>
    <w:p w14:paraId="76A304F1" w14:textId="1E47B56B" w:rsidR="00EA195A" w:rsidRPr="00473452" w:rsidRDefault="00EA195A" w:rsidP="00473452">
      <w:pPr>
        <w:tabs>
          <w:tab w:val="left" w:pos="722"/>
        </w:tabs>
        <w:spacing w:line="276" w:lineRule="auto"/>
        <w:jc w:val="both"/>
        <w:rPr>
          <w:rFonts w:ascii="Arial" w:hAnsi="Arial"/>
          <w:b/>
        </w:rPr>
      </w:pPr>
      <w:r w:rsidRPr="00473452">
        <w:rPr>
          <w:rFonts w:ascii="Arial" w:hAnsi="Arial"/>
          <w:b/>
        </w:rPr>
        <w:t>2.</w:t>
      </w:r>
    </w:p>
    <w:p w14:paraId="67018204" w14:textId="653598A5" w:rsidR="00EA195A" w:rsidRPr="00EA195A" w:rsidRDefault="00EA195A" w:rsidP="00473452">
      <w:pPr>
        <w:tabs>
          <w:tab w:val="left" w:pos="722"/>
        </w:tabs>
        <w:spacing w:line="276" w:lineRule="auto"/>
        <w:jc w:val="both"/>
        <w:rPr>
          <w:rFonts w:ascii="Arial" w:hAnsi="Arial"/>
          <w:lang w:val="en-US"/>
        </w:rPr>
      </w:pPr>
      <w:r>
        <w:rPr>
          <w:rFonts w:ascii="Arial" w:hAnsi="Arial"/>
        </w:rPr>
        <w:t>Според член 2, став 2 од регулативата 536/2014 дефиницијата за клиничка студија треба да гласи</w:t>
      </w:r>
      <w:r>
        <w:rPr>
          <w:rFonts w:ascii="Arial" w:hAnsi="Arial"/>
          <w:lang w:val="en-US"/>
        </w:rPr>
        <w:t>:</w:t>
      </w:r>
    </w:p>
    <w:p w14:paraId="12A6A4EE" w14:textId="77777777" w:rsidR="00A176A6" w:rsidRPr="00EA195A" w:rsidRDefault="00A176A6" w:rsidP="00473452">
      <w:pPr>
        <w:tabs>
          <w:tab w:val="left" w:pos="722"/>
        </w:tabs>
        <w:spacing w:line="276" w:lineRule="auto"/>
        <w:jc w:val="both"/>
        <w:rPr>
          <w:rFonts w:ascii="Arial" w:hAnsi="Arial"/>
        </w:rPr>
      </w:pPr>
      <w:r w:rsidRPr="00EA195A">
        <w:rPr>
          <w:rFonts w:ascii="Arial" w:hAnsi="Arial"/>
          <w:lang w:val="en-US"/>
        </w:rPr>
        <w:t xml:space="preserve">78 </w:t>
      </w:r>
      <w:r w:rsidRPr="00EA195A">
        <w:rPr>
          <w:rFonts w:ascii="Arial" w:hAnsi="Arial"/>
        </w:rPr>
        <w:t>„Клиничкa студија“ е испитување што се врши на луѓе (здрави доброволци и/или пациенти) со цел да се утврди безбедноста и/или ефикасноста на испитуваниот лек, a e наменето да се:</w:t>
      </w:r>
    </w:p>
    <w:p w14:paraId="1E11F1F0" w14:textId="77777777" w:rsidR="00A176A6" w:rsidRPr="00EA195A" w:rsidRDefault="00A176A6" w:rsidP="00473452">
      <w:pPr>
        <w:pStyle w:val="ListParagraph"/>
        <w:numPr>
          <w:ilvl w:val="0"/>
          <w:numId w:val="2"/>
        </w:numPr>
        <w:spacing w:line="276" w:lineRule="auto"/>
        <w:ind w:left="1418" w:hanging="218"/>
        <w:rPr>
          <w:rFonts w:ascii="Arial" w:hAnsi="Arial"/>
          <w:sz w:val="22"/>
          <w:szCs w:val="22"/>
        </w:rPr>
      </w:pPr>
      <w:r w:rsidRPr="00EA195A">
        <w:rPr>
          <w:rFonts w:ascii="Arial" w:hAnsi="Arial"/>
          <w:sz w:val="22"/>
          <w:szCs w:val="22"/>
        </w:rPr>
        <w:t>откријат или потврдат клинички, фармаколошки и/или други фармакодинамски дејства на еден или повеќе испитувани лекови, и/или</w:t>
      </w:r>
    </w:p>
    <w:p w14:paraId="317B55DC" w14:textId="77777777" w:rsidR="00A176A6" w:rsidRPr="00EA195A" w:rsidRDefault="00A176A6" w:rsidP="00473452">
      <w:pPr>
        <w:pStyle w:val="ListParagraph"/>
        <w:numPr>
          <w:ilvl w:val="0"/>
          <w:numId w:val="2"/>
        </w:numPr>
        <w:spacing w:line="276" w:lineRule="auto"/>
        <w:ind w:left="1418" w:hanging="218"/>
        <w:rPr>
          <w:rFonts w:ascii="Arial" w:hAnsi="Arial"/>
          <w:sz w:val="22"/>
          <w:szCs w:val="22"/>
        </w:rPr>
      </w:pPr>
      <w:r w:rsidRPr="00EA195A">
        <w:rPr>
          <w:rFonts w:ascii="Arial" w:hAnsi="Arial"/>
          <w:sz w:val="22"/>
          <w:szCs w:val="22"/>
        </w:rPr>
        <w:t>откријат било какви несакани реакции на еден или повеќе испитувани лекови</w:t>
      </w:r>
      <w:r w:rsidRPr="00EA195A">
        <w:rPr>
          <w:rFonts w:ascii="Arial" w:hAnsi="Arial"/>
          <w:sz w:val="22"/>
          <w:szCs w:val="22"/>
          <w:lang w:val="en-US"/>
        </w:rPr>
        <w:t>,</w:t>
      </w:r>
      <w:r w:rsidRPr="00EA195A">
        <w:rPr>
          <w:rFonts w:ascii="Arial" w:hAnsi="Arial"/>
          <w:sz w:val="22"/>
          <w:szCs w:val="22"/>
        </w:rPr>
        <w:t xml:space="preserve"> и/или</w:t>
      </w:r>
    </w:p>
    <w:p w14:paraId="6399B24F" w14:textId="77777777" w:rsidR="003862C0" w:rsidRPr="00EA195A" w:rsidRDefault="00A176A6" w:rsidP="00473452">
      <w:pPr>
        <w:jc w:val="both"/>
        <w:rPr>
          <w:rFonts w:ascii="Arial" w:hAnsi="Arial"/>
          <w:lang w:val="en-US"/>
        </w:rPr>
      </w:pPr>
      <w:r w:rsidRPr="00EA195A">
        <w:rPr>
          <w:rFonts w:ascii="Arial" w:hAnsi="Arial"/>
        </w:rPr>
        <w:t>испита апсорпцијата, дистрибуцијата, метаболизмот и екскрецијата на еден или повеќе испитувани лекови</w:t>
      </w:r>
      <w:r w:rsidR="00C47A7C" w:rsidRPr="00EA195A">
        <w:rPr>
          <w:rFonts w:ascii="Arial" w:hAnsi="Arial"/>
          <w:lang w:val="en-US"/>
        </w:rPr>
        <w:t>.</w:t>
      </w:r>
    </w:p>
    <w:p w14:paraId="1A5A754A" w14:textId="40079A32" w:rsidR="00C47A7C" w:rsidRPr="00473452" w:rsidRDefault="00EA195A" w:rsidP="00473452">
      <w:pPr>
        <w:jc w:val="both"/>
        <w:rPr>
          <w:rFonts w:ascii="Arial" w:hAnsi="Arial"/>
          <w:b/>
          <w:color w:val="000000"/>
        </w:rPr>
      </w:pPr>
      <w:r w:rsidRPr="00473452">
        <w:rPr>
          <w:rFonts w:ascii="Arial" w:hAnsi="Arial"/>
          <w:b/>
          <w:color w:val="000000"/>
        </w:rPr>
        <w:t>3.</w:t>
      </w:r>
    </w:p>
    <w:p w14:paraId="542DEF5F" w14:textId="70D9EE36" w:rsidR="00EA195A" w:rsidRPr="00EA195A" w:rsidRDefault="00473452" w:rsidP="00473452">
      <w:pPr>
        <w:jc w:val="both"/>
        <w:rPr>
          <w:rFonts w:ascii="Arial" w:hAnsi="Arial"/>
          <w:color w:val="000000"/>
        </w:rPr>
      </w:pPr>
      <w:r>
        <w:rPr>
          <w:rFonts w:ascii="Arial" w:hAnsi="Arial"/>
          <w:color w:val="000000"/>
        </w:rPr>
        <w:t>Предлагаме ч</w:t>
      </w:r>
      <w:r w:rsidR="00EA195A">
        <w:rPr>
          <w:rFonts w:ascii="Arial" w:hAnsi="Arial"/>
          <w:color w:val="000000"/>
        </w:rPr>
        <w:t>лен 21 од предлог законот да се преработи и да стои стои следниов текст според член 50 од регулативата.</w:t>
      </w:r>
    </w:p>
    <w:p w14:paraId="1B5263A3" w14:textId="77777777" w:rsidR="00C47A7C" w:rsidRPr="00B40DDB" w:rsidRDefault="00C47A7C" w:rsidP="00473452">
      <w:pPr>
        <w:suppressAutoHyphens/>
        <w:autoSpaceDN w:val="0"/>
        <w:spacing w:after="0" w:line="276" w:lineRule="auto"/>
        <w:jc w:val="center"/>
        <w:textAlignment w:val="baseline"/>
        <w:rPr>
          <w:rFonts w:ascii="Arial" w:hAnsi="Arial"/>
          <w:kern w:val="3"/>
          <w14:ligatures w14:val="none"/>
        </w:rPr>
      </w:pPr>
      <w:r w:rsidRPr="00B40DDB">
        <w:rPr>
          <w:rFonts w:ascii="Arial" w:hAnsi="Arial"/>
          <w:kern w:val="3"/>
          <w14:ligatures w14:val="none"/>
        </w:rPr>
        <w:t xml:space="preserve">Член </w:t>
      </w:r>
      <w:r>
        <w:rPr>
          <w:rFonts w:ascii="Arial" w:hAnsi="Arial"/>
          <w:kern w:val="3"/>
          <w14:ligatures w14:val="none"/>
        </w:rPr>
        <w:t>21</w:t>
      </w:r>
    </w:p>
    <w:p w14:paraId="42C53031" w14:textId="77777777" w:rsidR="00C47A7C" w:rsidRPr="00B40DDB" w:rsidRDefault="00C47A7C" w:rsidP="00473452">
      <w:pPr>
        <w:suppressAutoHyphens/>
        <w:autoSpaceDN w:val="0"/>
        <w:spacing w:after="0" w:line="276" w:lineRule="auto"/>
        <w:ind w:firstLine="720"/>
        <w:jc w:val="both"/>
        <w:textAlignment w:val="baseline"/>
        <w:rPr>
          <w:rFonts w:ascii="Arial" w:hAnsi="Arial"/>
          <w:kern w:val="3"/>
          <w14:ligatures w14:val="none"/>
        </w:rPr>
      </w:pPr>
      <w:r w:rsidRPr="00B40DDB">
        <w:rPr>
          <w:rFonts w:ascii="Arial" w:hAnsi="Arial"/>
          <w:kern w:val="3"/>
          <w14:ligatures w14:val="none"/>
        </w:rPr>
        <w:t>(1) Лекот пред да се стави во промет подлежи на аналитички (фармацевтско-хемиско-биолошки</w:t>
      </w:r>
      <w:r w:rsidRPr="00B40DDB">
        <w:rPr>
          <w:rFonts w:ascii="Arial" w:eastAsia="Times New Roman" w:hAnsi="Arial" w:cs="Arial"/>
          <w:bCs/>
          <w:kern w:val="3"/>
          <w:lang w:eastAsia="en-GB"/>
          <w14:ligatures w14:val="none"/>
        </w:rPr>
        <w:t xml:space="preserve"> и микробиолошки</w:t>
      </w:r>
      <w:r w:rsidRPr="00B40DDB">
        <w:rPr>
          <w:rFonts w:ascii="Arial" w:hAnsi="Arial"/>
          <w:kern w:val="3"/>
          <w14:ligatures w14:val="none"/>
        </w:rPr>
        <w:t xml:space="preserve">), </w:t>
      </w:r>
      <w:r>
        <w:rPr>
          <w:rFonts w:ascii="Arial" w:hAnsi="Arial"/>
          <w:kern w:val="3"/>
          <w14:ligatures w14:val="none"/>
        </w:rPr>
        <w:t>прет</w:t>
      </w:r>
      <w:r w:rsidRPr="00B40DDB">
        <w:rPr>
          <w:rFonts w:ascii="Arial" w:hAnsi="Arial"/>
          <w:kern w:val="3"/>
          <w14:ligatures w14:val="none"/>
        </w:rPr>
        <w:t>клинички (фармаколошко-токсиколошки) и клинички испитувања</w:t>
      </w:r>
      <w:r>
        <w:rPr>
          <w:rFonts w:ascii="Arial" w:hAnsi="Arial"/>
          <w:kern w:val="3"/>
          <w14:ligatures w14:val="none"/>
        </w:rPr>
        <w:t>,</w:t>
      </w:r>
      <w:r w:rsidRPr="00B40DDB">
        <w:rPr>
          <w:rFonts w:ascii="Arial" w:hAnsi="Arial"/>
          <w:kern w:val="3"/>
          <w14:ligatures w14:val="none"/>
        </w:rPr>
        <w:t xml:space="preserve"> за да се потврди неговиот квалитет, безбедност и ефикасност.</w:t>
      </w:r>
    </w:p>
    <w:p w14:paraId="21D6A8AF" w14:textId="77777777" w:rsidR="00C47A7C" w:rsidRDefault="00C47A7C" w:rsidP="00473452">
      <w:pPr>
        <w:suppressAutoHyphens/>
        <w:autoSpaceDN w:val="0"/>
        <w:spacing w:after="0" w:line="276" w:lineRule="auto"/>
        <w:ind w:firstLine="720"/>
        <w:jc w:val="both"/>
        <w:textAlignment w:val="baseline"/>
        <w:rPr>
          <w:rFonts w:ascii="Arial" w:hAnsi="Arial"/>
          <w:kern w:val="3"/>
          <w:lang w:val="en-US"/>
          <w14:ligatures w14:val="none"/>
        </w:rPr>
      </w:pPr>
      <w:r w:rsidRPr="00B40DDB">
        <w:rPr>
          <w:rFonts w:ascii="Arial" w:hAnsi="Arial"/>
          <w:kern w:val="3"/>
          <w14:ligatures w14:val="none"/>
        </w:rPr>
        <w:t xml:space="preserve">(2) Лекот може да подлежи на аналитички, </w:t>
      </w:r>
      <w:r>
        <w:rPr>
          <w:rFonts w:ascii="Arial" w:hAnsi="Arial"/>
          <w:kern w:val="3"/>
          <w14:ligatures w14:val="none"/>
        </w:rPr>
        <w:t>прет</w:t>
      </w:r>
      <w:r w:rsidRPr="00B40DDB">
        <w:rPr>
          <w:rFonts w:ascii="Arial" w:hAnsi="Arial"/>
          <w:kern w:val="3"/>
          <w14:ligatures w14:val="none"/>
        </w:rPr>
        <w:t>клинички и клинички испитувања и ако има добиено одобрение за ставање во промет, со цел редовна контрола на квалитетот на лекот или да се добијат дополнителни информации за лекот.</w:t>
      </w:r>
    </w:p>
    <w:p w14:paraId="43121618" w14:textId="0E466650" w:rsidR="00C47A7C" w:rsidRDefault="00C47A7C" w:rsidP="00473452">
      <w:pPr>
        <w:suppressAutoHyphens/>
        <w:autoSpaceDN w:val="0"/>
        <w:spacing w:after="0" w:line="276" w:lineRule="auto"/>
        <w:ind w:firstLine="720"/>
        <w:jc w:val="both"/>
        <w:textAlignment w:val="baseline"/>
        <w:rPr>
          <w:rFonts w:ascii="Arial" w:hAnsi="Arial"/>
          <w:kern w:val="3"/>
          <w14:ligatures w14:val="none"/>
        </w:rPr>
      </w:pPr>
      <w:commentRangeStart w:id="0"/>
      <w:r w:rsidDel="00090F26">
        <w:rPr>
          <w:rFonts w:ascii="Arial" w:hAnsi="Arial"/>
          <w:kern w:val="3"/>
          <w:lang w:val="en-US"/>
          <w14:ligatures w14:val="none"/>
        </w:rPr>
        <w:lastRenderedPageBreak/>
        <w:t xml:space="preserve"> </w:t>
      </w:r>
      <w:commentRangeEnd w:id="0"/>
      <w:r>
        <w:rPr>
          <w:rStyle w:val="CommentReference"/>
        </w:rPr>
        <w:commentReference w:id="0"/>
      </w:r>
      <w:r w:rsidR="00EA195A">
        <w:rPr>
          <w:rFonts w:ascii="Arial" w:hAnsi="Arial"/>
          <w:kern w:val="3"/>
          <w14:ligatures w14:val="none"/>
        </w:rPr>
        <w:t>(</w:t>
      </w:r>
      <w:r>
        <w:rPr>
          <w:rStyle w:val="CommentReference"/>
        </w:rPr>
        <w:commentReference w:id="1"/>
      </w:r>
      <w:r>
        <w:rPr>
          <w:rFonts w:ascii="Arial" w:hAnsi="Arial"/>
          <w:kern w:val="3"/>
          <w14:ligatures w14:val="none"/>
        </w:rPr>
        <w:t xml:space="preserve">3) Аналитичките, претклиничките и клиничките испитувања на лековите се спроведуваат во согласност со начелата на </w:t>
      </w:r>
      <w:r w:rsidRPr="00090F26">
        <w:rPr>
          <w:rFonts w:ascii="Arial" w:hAnsi="Arial"/>
          <w:kern w:val="3"/>
          <w14:ligatures w14:val="none"/>
        </w:rPr>
        <w:t>добрата производна пракса, добрата контролна лабораториска пракса, добрата лабораториска пракса и добрата клиничка пракса во клиничките испитувања.</w:t>
      </w:r>
    </w:p>
    <w:p w14:paraId="27E66C5D" w14:textId="77777777" w:rsidR="00C47A7C" w:rsidRDefault="00C47A7C" w:rsidP="00473452">
      <w:pPr>
        <w:suppressAutoHyphens/>
        <w:autoSpaceDN w:val="0"/>
        <w:spacing w:after="0" w:line="276" w:lineRule="auto"/>
        <w:ind w:firstLine="720"/>
        <w:jc w:val="both"/>
        <w:textAlignment w:val="baseline"/>
        <w:rPr>
          <w:rFonts w:ascii="Arial" w:hAnsi="Arial"/>
          <w:kern w:val="3"/>
          <w14:ligatures w14:val="none"/>
        </w:rPr>
      </w:pPr>
      <w:r>
        <w:rPr>
          <w:rFonts w:ascii="Arial" w:hAnsi="Arial"/>
          <w:kern w:val="3"/>
          <w14:ligatures w14:val="none"/>
        </w:rPr>
        <w:t xml:space="preserve">(4) </w:t>
      </w:r>
      <w:r w:rsidRPr="00511445">
        <w:rPr>
          <w:rFonts w:ascii="Arial" w:hAnsi="Arial"/>
          <w:kern w:val="3"/>
          <w14:ligatures w14:val="none"/>
        </w:rPr>
        <w:t xml:space="preserve">Податоците за </w:t>
      </w:r>
      <w:r>
        <w:rPr>
          <w:rFonts w:ascii="Arial" w:hAnsi="Arial"/>
          <w:kern w:val="3"/>
          <w14:ligatures w14:val="none"/>
        </w:rPr>
        <w:t>а</w:t>
      </w:r>
      <w:r w:rsidRPr="00006B7F">
        <w:rPr>
          <w:rFonts w:ascii="Arial" w:hAnsi="Arial"/>
          <w:kern w:val="3"/>
          <w14:ligatures w14:val="none"/>
        </w:rPr>
        <w:t>налитичките</w:t>
      </w:r>
      <w:r w:rsidRPr="00511445">
        <w:rPr>
          <w:rFonts w:ascii="Arial" w:hAnsi="Arial"/>
          <w:kern w:val="3"/>
          <w14:ligatures w14:val="none"/>
        </w:rPr>
        <w:t xml:space="preserve">, </w:t>
      </w:r>
      <w:r>
        <w:rPr>
          <w:rFonts w:ascii="Arial" w:hAnsi="Arial"/>
          <w:kern w:val="3"/>
          <w14:ligatures w14:val="none"/>
        </w:rPr>
        <w:t>прет</w:t>
      </w:r>
      <w:r w:rsidRPr="00511445">
        <w:rPr>
          <w:rFonts w:ascii="Arial" w:hAnsi="Arial"/>
          <w:kern w:val="3"/>
          <w14:ligatures w14:val="none"/>
        </w:rPr>
        <w:t xml:space="preserve">клиничките и клиничките испитувања </w:t>
      </w:r>
      <w:r>
        <w:rPr>
          <w:rFonts w:ascii="Arial" w:hAnsi="Arial"/>
          <w:kern w:val="3"/>
          <w14:ligatures w14:val="none"/>
        </w:rPr>
        <w:t>се</w:t>
      </w:r>
      <w:r w:rsidRPr="00511445">
        <w:rPr>
          <w:rFonts w:ascii="Arial" w:hAnsi="Arial"/>
          <w:kern w:val="3"/>
          <w14:ligatures w14:val="none"/>
        </w:rPr>
        <w:t xml:space="preserve"> составен дел од документацијата за добивање</w:t>
      </w:r>
      <w:r>
        <w:rPr>
          <w:rFonts w:ascii="Arial" w:hAnsi="Arial"/>
          <w:kern w:val="3"/>
          <w14:ligatures w14:val="none"/>
        </w:rPr>
        <w:t xml:space="preserve"> на одобрение за ставање на лек во промет и се во зависност со</w:t>
      </w:r>
      <w:r w:rsidRPr="00511445">
        <w:rPr>
          <w:rFonts w:ascii="Arial" w:hAnsi="Arial"/>
          <w:kern w:val="3"/>
          <w14:ligatures w14:val="none"/>
        </w:rPr>
        <w:t xml:space="preserve"> барањата за одржување на одобрение</w:t>
      </w:r>
      <w:r>
        <w:rPr>
          <w:rFonts w:ascii="Arial" w:hAnsi="Arial"/>
          <w:kern w:val="3"/>
          <w14:ligatures w14:val="none"/>
        </w:rPr>
        <w:t>то</w:t>
      </w:r>
      <w:r w:rsidRPr="00511445">
        <w:rPr>
          <w:rFonts w:ascii="Arial" w:hAnsi="Arial"/>
          <w:kern w:val="3"/>
          <w14:ligatures w14:val="none"/>
        </w:rPr>
        <w:t xml:space="preserve"> за ставање во промет. </w:t>
      </w:r>
      <w:r>
        <w:rPr>
          <w:rFonts w:ascii="Arial" w:hAnsi="Arial"/>
          <w:kern w:val="3"/>
          <w14:ligatures w14:val="none"/>
        </w:rPr>
        <w:t>Податоците треба</w:t>
      </w:r>
      <w:r w:rsidRPr="00511445">
        <w:rPr>
          <w:rFonts w:ascii="Arial" w:hAnsi="Arial"/>
          <w:kern w:val="3"/>
          <w14:ligatures w14:val="none"/>
        </w:rPr>
        <w:t xml:space="preserve"> да се усоглас</w:t>
      </w:r>
      <w:r>
        <w:rPr>
          <w:rFonts w:ascii="Arial" w:hAnsi="Arial"/>
          <w:kern w:val="3"/>
          <w14:ligatures w14:val="none"/>
        </w:rPr>
        <w:t>ени</w:t>
      </w:r>
      <w:r w:rsidRPr="00511445">
        <w:rPr>
          <w:rFonts w:ascii="Arial" w:hAnsi="Arial"/>
          <w:kern w:val="3"/>
          <w14:ligatures w14:val="none"/>
        </w:rPr>
        <w:t xml:space="preserve"> со тековните научни сознанија,</w:t>
      </w:r>
      <w:r>
        <w:rPr>
          <w:rFonts w:ascii="Arial" w:hAnsi="Arial"/>
          <w:kern w:val="3"/>
          <w14:ligatures w14:val="none"/>
        </w:rPr>
        <w:t xml:space="preserve"> а</w:t>
      </w:r>
      <w:r w:rsidRPr="00511445">
        <w:rPr>
          <w:rFonts w:ascii="Arial" w:hAnsi="Arial"/>
          <w:kern w:val="3"/>
          <w14:ligatures w14:val="none"/>
        </w:rPr>
        <w:t xml:space="preserve"> </w:t>
      </w:r>
      <w:r>
        <w:rPr>
          <w:rFonts w:ascii="Arial" w:hAnsi="Arial"/>
          <w:kern w:val="3"/>
          <w14:ligatures w14:val="none"/>
        </w:rPr>
        <w:t>начелата</w:t>
      </w:r>
      <w:r w:rsidRPr="00511445">
        <w:rPr>
          <w:rFonts w:ascii="Arial" w:hAnsi="Arial"/>
          <w:kern w:val="3"/>
          <w14:ligatures w14:val="none"/>
        </w:rPr>
        <w:t xml:space="preserve"> и упатства</w:t>
      </w:r>
      <w:r>
        <w:rPr>
          <w:rFonts w:ascii="Arial" w:hAnsi="Arial"/>
          <w:kern w:val="3"/>
          <w14:ligatures w14:val="none"/>
        </w:rPr>
        <w:t>та</w:t>
      </w:r>
      <w:r w:rsidRPr="00511445">
        <w:rPr>
          <w:rFonts w:ascii="Arial" w:hAnsi="Arial"/>
          <w:kern w:val="3"/>
          <w14:ligatures w14:val="none"/>
        </w:rPr>
        <w:t xml:space="preserve"> треба да ја специфицираат процедурата за </w:t>
      </w:r>
      <w:r>
        <w:rPr>
          <w:rFonts w:ascii="Arial" w:hAnsi="Arial"/>
          <w:kern w:val="3"/>
          <w14:ligatures w14:val="none"/>
        </w:rPr>
        <w:t>испитување</w:t>
      </w:r>
      <w:r w:rsidRPr="00511445">
        <w:rPr>
          <w:rFonts w:ascii="Arial" w:hAnsi="Arial"/>
          <w:kern w:val="3"/>
          <w14:ligatures w14:val="none"/>
        </w:rPr>
        <w:t xml:space="preserve">, така што тестовите и </w:t>
      </w:r>
      <w:r>
        <w:rPr>
          <w:rFonts w:ascii="Arial" w:hAnsi="Arial"/>
          <w:kern w:val="3"/>
          <w14:ligatures w14:val="none"/>
        </w:rPr>
        <w:t>и</w:t>
      </w:r>
      <w:r w:rsidRPr="00C80FF3">
        <w:rPr>
          <w:rFonts w:ascii="Arial" w:hAnsi="Arial"/>
          <w:kern w:val="3"/>
          <w14:ligatures w14:val="none"/>
        </w:rPr>
        <w:t xml:space="preserve">спитувањата </w:t>
      </w:r>
      <w:r>
        <w:rPr>
          <w:rFonts w:ascii="Arial" w:hAnsi="Arial"/>
          <w:kern w:val="3"/>
          <w14:ligatures w14:val="none"/>
        </w:rPr>
        <w:t>мора</w:t>
      </w:r>
      <w:r w:rsidRPr="00C80FF3">
        <w:rPr>
          <w:rFonts w:ascii="Arial" w:hAnsi="Arial"/>
          <w:kern w:val="3"/>
          <w14:ligatures w14:val="none"/>
        </w:rPr>
        <w:t xml:space="preserve"> да бидат опишани детално и на начин што овозможува да бидат повторени, а резултатите да бидат споредливи</w:t>
      </w:r>
      <w:r w:rsidRPr="00511445">
        <w:rPr>
          <w:rFonts w:ascii="Arial" w:hAnsi="Arial"/>
          <w:kern w:val="3"/>
          <w14:ligatures w14:val="none"/>
        </w:rPr>
        <w:t>.</w:t>
      </w:r>
    </w:p>
    <w:p w14:paraId="4DD7F6DD" w14:textId="77777777" w:rsidR="00C47A7C" w:rsidRPr="00534A07" w:rsidRDefault="00C47A7C" w:rsidP="00473452">
      <w:pPr>
        <w:suppressAutoHyphens/>
        <w:autoSpaceDN w:val="0"/>
        <w:spacing w:after="0" w:line="276" w:lineRule="auto"/>
        <w:ind w:firstLine="720"/>
        <w:jc w:val="both"/>
        <w:textAlignment w:val="baseline"/>
        <w:rPr>
          <w:rFonts w:ascii="Arial" w:hAnsi="Arial"/>
          <w:color w:val="FF0000"/>
          <w:kern w:val="3"/>
          <w14:ligatures w14:val="none"/>
        </w:rPr>
      </w:pPr>
      <w:r w:rsidRPr="00B40DDB" w:rsidDel="00C83324">
        <w:rPr>
          <w:rFonts w:ascii="Arial" w:hAnsi="Arial"/>
          <w:kern w:val="3"/>
          <w14:ligatures w14:val="none"/>
        </w:rPr>
        <w:t xml:space="preserve"> </w:t>
      </w:r>
      <w:r w:rsidRPr="00AB45F8">
        <w:rPr>
          <w:rFonts w:ascii="Arial" w:hAnsi="Arial"/>
          <w:kern w:val="3"/>
          <w14:ligatures w14:val="none"/>
        </w:rPr>
        <w:t>(</w:t>
      </w:r>
      <w:r>
        <w:rPr>
          <w:rFonts w:ascii="Arial" w:hAnsi="Arial"/>
          <w:kern w:val="3"/>
          <w14:ligatures w14:val="none"/>
        </w:rPr>
        <w:t>5</w:t>
      </w:r>
      <w:r w:rsidRPr="00AB45F8">
        <w:rPr>
          <w:rFonts w:ascii="Arial" w:hAnsi="Arial"/>
          <w:kern w:val="3"/>
          <w14:ligatures w14:val="none"/>
        </w:rPr>
        <w:t>) Агенцијата ги презема и применува европските упатства за начелата на добрата производна пракса, добрата контролна лабораториска пракса,</w:t>
      </w:r>
      <w:r>
        <w:rPr>
          <w:rFonts w:ascii="Arial" w:hAnsi="Arial"/>
          <w:kern w:val="3"/>
          <w14:ligatures w14:val="none"/>
        </w:rPr>
        <w:t xml:space="preserve"> </w:t>
      </w:r>
      <w:r w:rsidRPr="00AB45F8">
        <w:rPr>
          <w:rFonts w:ascii="Arial" w:hAnsi="Arial"/>
          <w:kern w:val="3"/>
          <w14:ligatures w14:val="none"/>
        </w:rPr>
        <w:t>добрата лабораториска пракса и добрата клиничка пракса во клиничките испитувања</w:t>
      </w:r>
      <w:r w:rsidRPr="00534A07">
        <w:rPr>
          <w:rFonts w:ascii="Arial" w:hAnsi="Arial"/>
          <w:color w:val="FF0000"/>
          <w:kern w:val="3"/>
          <w14:ligatures w14:val="none"/>
        </w:rPr>
        <w:t>.</w:t>
      </w:r>
    </w:p>
    <w:p w14:paraId="71265645" w14:textId="77777777" w:rsidR="00C47A7C" w:rsidRPr="00B40DDB" w:rsidRDefault="00C47A7C" w:rsidP="00473452">
      <w:pPr>
        <w:suppressAutoHyphens/>
        <w:autoSpaceDN w:val="0"/>
        <w:spacing w:after="0" w:line="276" w:lineRule="auto"/>
        <w:jc w:val="both"/>
        <w:textAlignment w:val="baseline"/>
        <w:rPr>
          <w:rFonts w:ascii="Arial" w:hAnsi="Arial"/>
          <w:kern w:val="3"/>
          <w14:ligatures w14:val="none"/>
        </w:rPr>
      </w:pPr>
    </w:p>
    <w:p w14:paraId="3469F5B7" w14:textId="77777777" w:rsidR="00EA195A" w:rsidRPr="00473452" w:rsidRDefault="00EA195A" w:rsidP="00473452">
      <w:pPr>
        <w:jc w:val="both"/>
        <w:rPr>
          <w:rFonts w:ascii="Arial" w:hAnsi="Arial"/>
          <w:b/>
          <w:kern w:val="3"/>
          <w14:ligatures w14:val="none"/>
        </w:rPr>
      </w:pPr>
      <w:r w:rsidRPr="00473452">
        <w:rPr>
          <w:rFonts w:ascii="Arial" w:hAnsi="Arial"/>
          <w:b/>
          <w:kern w:val="3"/>
          <w14:ligatures w14:val="none"/>
        </w:rPr>
        <w:t xml:space="preserve">4. </w:t>
      </w:r>
    </w:p>
    <w:p w14:paraId="71D936ED" w14:textId="73948A5F" w:rsidR="00EA195A" w:rsidRPr="002011A6" w:rsidRDefault="00EA195A" w:rsidP="00473452">
      <w:pPr>
        <w:jc w:val="both"/>
        <w:rPr>
          <w:rFonts w:ascii="Arial" w:hAnsi="Arial"/>
          <w:kern w:val="3"/>
          <w:lang w:val="en-US"/>
          <w14:ligatures w14:val="none"/>
        </w:rPr>
      </w:pPr>
      <w:r>
        <w:rPr>
          <w:rFonts w:ascii="Arial" w:hAnsi="Arial"/>
          <w:kern w:val="3"/>
          <w14:ligatures w14:val="none"/>
        </w:rPr>
        <w:t>Да се преформулира член 22</w:t>
      </w:r>
      <w:r w:rsidR="002011A6">
        <w:rPr>
          <w:rFonts w:ascii="Arial" w:hAnsi="Arial"/>
          <w:kern w:val="3"/>
          <w14:ligatures w14:val="none"/>
        </w:rPr>
        <w:t>, став 3 и да се усогласи со член 13 став 13.Предло</w:t>
      </w:r>
      <w:r w:rsidR="00473452">
        <w:rPr>
          <w:rFonts w:ascii="Arial" w:hAnsi="Arial"/>
          <w:kern w:val="3"/>
          <w14:ligatures w14:val="none"/>
        </w:rPr>
        <w:t>г</w:t>
      </w:r>
      <w:r w:rsidR="002011A6">
        <w:rPr>
          <w:rFonts w:ascii="Arial" w:hAnsi="Arial"/>
          <w:kern w:val="3"/>
          <w14:ligatures w14:val="none"/>
        </w:rPr>
        <w:t xml:space="preserve"> текст за член 22 е следниов</w:t>
      </w:r>
      <w:r w:rsidR="002011A6">
        <w:rPr>
          <w:rFonts w:ascii="Arial" w:hAnsi="Arial"/>
          <w:kern w:val="3"/>
          <w:lang w:val="en-US"/>
          <w14:ligatures w14:val="none"/>
        </w:rPr>
        <w:t>:</w:t>
      </w:r>
    </w:p>
    <w:p w14:paraId="66C89B09" w14:textId="77777777" w:rsidR="00C47A7C" w:rsidRDefault="00C47A7C" w:rsidP="00473452">
      <w:pPr>
        <w:jc w:val="center"/>
        <w:rPr>
          <w:rFonts w:ascii="Arial" w:hAnsi="Arial"/>
          <w:kern w:val="3"/>
          <w14:ligatures w14:val="none"/>
        </w:rPr>
      </w:pPr>
      <w:r>
        <w:rPr>
          <w:rFonts w:ascii="Arial" w:hAnsi="Arial"/>
          <w:kern w:val="3"/>
          <w14:ligatures w14:val="none"/>
        </w:rPr>
        <w:t>Издавање на овластување и сертификат</w:t>
      </w:r>
      <w:r w:rsidRPr="007E49E7">
        <w:rPr>
          <w:rFonts w:ascii="Arial" w:hAnsi="Arial"/>
          <w:kern w:val="3"/>
          <w14:ligatures w14:val="none"/>
        </w:rPr>
        <w:t xml:space="preserve"> </w:t>
      </w:r>
      <w:r w:rsidRPr="007B3DF5">
        <w:rPr>
          <w:rFonts w:ascii="Arial" w:hAnsi="Arial"/>
          <w:kern w:val="3"/>
          <w14:ligatures w14:val="none"/>
        </w:rPr>
        <w:t xml:space="preserve">за </w:t>
      </w:r>
      <w:r>
        <w:rPr>
          <w:rFonts w:ascii="Arial" w:hAnsi="Arial"/>
          <w:kern w:val="3"/>
          <w14:ligatures w14:val="none"/>
        </w:rPr>
        <w:t>добрите пракси</w:t>
      </w:r>
    </w:p>
    <w:p w14:paraId="38F09FC8" w14:textId="77777777" w:rsidR="00C47A7C" w:rsidRPr="00B40DDB" w:rsidRDefault="00C47A7C" w:rsidP="00473452">
      <w:pPr>
        <w:suppressAutoHyphens/>
        <w:autoSpaceDN w:val="0"/>
        <w:spacing w:after="0" w:line="276" w:lineRule="auto"/>
        <w:jc w:val="center"/>
        <w:textAlignment w:val="baseline"/>
        <w:rPr>
          <w:rFonts w:ascii="Arial" w:hAnsi="Arial"/>
          <w:kern w:val="3"/>
          <w14:ligatures w14:val="none"/>
        </w:rPr>
      </w:pPr>
      <w:r w:rsidRPr="00B40DDB">
        <w:rPr>
          <w:rFonts w:ascii="Arial" w:hAnsi="Arial"/>
          <w:kern w:val="3"/>
          <w14:ligatures w14:val="none"/>
        </w:rPr>
        <w:t xml:space="preserve">Член </w:t>
      </w:r>
      <w:r>
        <w:rPr>
          <w:rFonts w:ascii="Arial" w:hAnsi="Arial"/>
          <w:kern w:val="3"/>
          <w14:ligatures w14:val="none"/>
        </w:rPr>
        <w:t>22</w:t>
      </w:r>
    </w:p>
    <w:p w14:paraId="022E8AA3" w14:textId="77777777" w:rsidR="00C47A7C" w:rsidRPr="00090F26" w:rsidRDefault="00C47A7C" w:rsidP="00473452">
      <w:pPr>
        <w:suppressAutoHyphens/>
        <w:autoSpaceDN w:val="0"/>
        <w:spacing w:after="0" w:line="276" w:lineRule="auto"/>
        <w:ind w:firstLine="720"/>
        <w:jc w:val="both"/>
        <w:textAlignment w:val="baseline"/>
        <w:rPr>
          <w:rFonts w:ascii="Arial" w:hAnsi="Arial"/>
          <w:kern w:val="3"/>
          <w14:ligatures w14:val="none"/>
        </w:rPr>
      </w:pPr>
      <w:r>
        <w:rPr>
          <w:rFonts w:ascii="Arial" w:hAnsi="Arial"/>
          <w:kern w:val="3"/>
          <w14:ligatures w14:val="none"/>
        </w:rPr>
        <w:t xml:space="preserve">(1) </w:t>
      </w:r>
      <w:r w:rsidRPr="00090F26">
        <w:rPr>
          <w:rFonts w:ascii="Arial" w:hAnsi="Arial"/>
          <w:kern w:val="3"/>
          <w14:ligatures w14:val="none"/>
        </w:rPr>
        <w:t>Аналитичките, претклиничките и клиничките испитувања</w:t>
      </w:r>
      <w:r>
        <w:rPr>
          <w:rFonts w:ascii="Arial" w:hAnsi="Arial"/>
          <w:kern w:val="3"/>
          <w14:ligatures w14:val="none"/>
        </w:rPr>
        <w:t xml:space="preserve"> на лековите ги вршат правни лица што имаат дозвола за работа и ги исполнуваат начелата на добрите пракси.</w:t>
      </w:r>
    </w:p>
    <w:p w14:paraId="4E892D8F" w14:textId="77777777" w:rsidR="00C47A7C" w:rsidRPr="00B40DDB" w:rsidRDefault="00C47A7C" w:rsidP="00473452">
      <w:pPr>
        <w:suppressAutoHyphens/>
        <w:autoSpaceDN w:val="0"/>
        <w:spacing w:after="0" w:line="276" w:lineRule="auto"/>
        <w:ind w:firstLine="720"/>
        <w:jc w:val="both"/>
        <w:textAlignment w:val="baseline"/>
        <w:rPr>
          <w:rFonts w:ascii="Arial" w:hAnsi="Arial"/>
          <w:kern w:val="3"/>
          <w14:ligatures w14:val="none"/>
        </w:rPr>
      </w:pPr>
      <w:r w:rsidRPr="00B40DDB" w:rsidDel="00927AE7">
        <w:rPr>
          <w:rFonts w:ascii="Arial" w:hAnsi="Arial"/>
          <w:kern w:val="3"/>
          <w14:ligatures w14:val="none"/>
        </w:rPr>
        <w:t xml:space="preserve"> </w:t>
      </w:r>
      <w:r w:rsidRPr="00B40DDB">
        <w:rPr>
          <w:rFonts w:ascii="Arial" w:hAnsi="Arial"/>
          <w:kern w:val="3"/>
          <w14:ligatures w14:val="none"/>
        </w:rPr>
        <w:t>(</w:t>
      </w:r>
      <w:r>
        <w:rPr>
          <w:rFonts w:ascii="Arial" w:hAnsi="Arial"/>
          <w:kern w:val="3"/>
          <w14:ligatures w14:val="none"/>
        </w:rPr>
        <w:t>2</w:t>
      </w:r>
      <w:r w:rsidRPr="00B40DDB">
        <w:rPr>
          <w:rFonts w:ascii="Arial" w:hAnsi="Arial"/>
          <w:kern w:val="3"/>
          <w14:ligatures w14:val="none"/>
        </w:rPr>
        <w:t>) Агенцијата</w:t>
      </w:r>
      <w:r>
        <w:rPr>
          <w:rFonts w:ascii="Arial" w:hAnsi="Arial"/>
          <w:kern w:val="3"/>
          <w14:ligatures w14:val="none"/>
        </w:rPr>
        <w:t>, на барање на</w:t>
      </w:r>
      <w:r w:rsidRPr="00B40DDB">
        <w:rPr>
          <w:rFonts w:ascii="Arial" w:hAnsi="Arial"/>
          <w:kern w:val="3"/>
          <w14:ligatures w14:val="none"/>
        </w:rPr>
        <w:t xml:space="preserve"> правн</w:t>
      </w:r>
      <w:r>
        <w:rPr>
          <w:rFonts w:ascii="Arial" w:hAnsi="Arial"/>
          <w:kern w:val="3"/>
          <w14:ligatures w14:val="none"/>
        </w:rPr>
        <w:t>ото</w:t>
      </w:r>
      <w:r w:rsidRPr="00B40DDB">
        <w:rPr>
          <w:rFonts w:ascii="Arial" w:hAnsi="Arial"/>
          <w:kern w:val="3"/>
          <w14:ligatures w14:val="none"/>
        </w:rPr>
        <w:t xml:space="preserve"> лиц</w:t>
      </w:r>
      <w:r>
        <w:rPr>
          <w:rFonts w:ascii="Arial" w:hAnsi="Arial"/>
          <w:kern w:val="3"/>
          <w14:ligatures w14:val="none"/>
        </w:rPr>
        <w:t>е</w:t>
      </w:r>
      <w:r w:rsidRPr="00B40DDB">
        <w:rPr>
          <w:rFonts w:ascii="Arial" w:hAnsi="Arial"/>
          <w:kern w:val="3"/>
          <w14:ligatures w14:val="none"/>
        </w:rPr>
        <w:t xml:space="preserve"> што врш</w:t>
      </w:r>
      <w:r>
        <w:rPr>
          <w:rFonts w:ascii="Arial" w:hAnsi="Arial"/>
          <w:kern w:val="3"/>
          <w14:ligatures w14:val="none"/>
        </w:rPr>
        <w:t>и</w:t>
      </w:r>
      <w:r w:rsidRPr="00B40DDB">
        <w:rPr>
          <w:rFonts w:ascii="Arial" w:hAnsi="Arial"/>
          <w:kern w:val="3"/>
          <w14:ligatures w14:val="none"/>
        </w:rPr>
        <w:t xml:space="preserve"> аналитички испитувања на лекови</w:t>
      </w:r>
      <w:r>
        <w:rPr>
          <w:rFonts w:ascii="Arial" w:hAnsi="Arial"/>
          <w:kern w:val="3"/>
          <w14:ligatures w14:val="none"/>
        </w:rPr>
        <w:t>те</w:t>
      </w:r>
      <w:r w:rsidRPr="00B40DDB">
        <w:rPr>
          <w:rFonts w:ascii="Arial" w:hAnsi="Arial"/>
          <w:kern w:val="3"/>
          <w14:ligatures w14:val="none"/>
        </w:rPr>
        <w:t xml:space="preserve"> </w:t>
      </w:r>
      <w:r w:rsidRPr="00E6766B">
        <w:rPr>
          <w:rFonts w:ascii="Arial" w:hAnsi="Arial"/>
          <w:kern w:val="3"/>
          <w14:ligatures w14:val="none"/>
        </w:rPr>
        <w:t>г</w:t>
      </w:r>
      <w:r>
        <w:rPr>
          <w:rFonts w:ascii="Arial" w:hAnsi="Arial"/>
          <w:kern w:val="3"/>
          <w14:ligatures w14:val="none"/>
        </w:rPr>
        <w:t>о</w:t>
      </w:r>
      <w:r w:rsidRPr="00E6766B">
        <w:rPr>
          <w:rFonts w:ascii="Arial" w:hAnsi="Arial"/>
          <w:kern w:val="3"/>
          <w14:ligatures w14:val="none"/>
        </w:rPr>
        <w:t xml:space="preserve"> овластува </w:t>
      </w:r>
      <w:r w:rsidRPr="00B40DDB">
        <w:rPr>
          <w:rFonts w:ascii="Arial" w:hAnsi="Arial"/>
          <w:kern w:val="3"/>
          <w14:ligatures w14:val="none"/>
        </w:rPr>
        <w:t xml:space="preserve">на секои </w:t>
      </w:r>
      <w:r>
        <w:rPr>
          <w:rFonts w:ascii="Arial" w:hAnsi="Arial"/>
          <w:kern w:val="3"/>
          <w14:ligatures w14:val="none"/>
        </w:rPr>
        <w:t>три</w:t>
      </w:r>
      <w:r w:rsidRPr="00B40DDB">
        <w:rPr>
          <w:rFonts w:ascii="Arial" w:hAnsi="Arial"/>
          <w:kern w:val="3"/>
          <w14:ligatures w14:val="none"/>
        </w:rPr>
        <w:t xml:space="preserve"> години и ги утврдува надоместоците што треба да се платат.</w:t>
      </w:r>
    </w:p>
    <w:p w14:paraId="7FA5B671" w14:textId="77777777" w:rsidR="00C47A7C" w:rsidRDefault="00C47A7C" w:rsidP="00473452">
      <w:pPr>
        <w:suppressAutoHyphens/>
        <w:autoSpaceDN w:val="0"/>
        <w:spacing w:after="0" w:line="276" w:lineRule="auto"/>
        <w:ind w:firstLine="720"/>
        <w:jc w:val="both"/>
        <w:textAlignment w:val="baseline"/>
        <w:rPr>
          <w:rFonts w:ascii="Arial" w:eastAsia="Times New Roman" w:hAnsi="Arial" w:cs="Arial"/>
          <w:bCs/>
          <w:kern w:val="3"/>
          <w:lang w:val="en-US" w:eastAsia="en-GB"/>
          <w14:ligatures w14:val="none"/>
        </w:rPr>
      </w:pPr>
      <w:r w:rsidRPr="00C058F2" w:rsidDel="00C02C25">
        <w:rPr>
          <w:rFonts w:ascii="Arial" w:hAnsi="Arial"/>
        </w:rPr>
        <w:t xml:space="preserve"> </w:t>
      </w:r>
      <w:r>
        <w:rPr>
          <w:rFonts w:ascii="Arial" w:hAnsi="Arial"/>
        </w:rPr>
        <w:t xml:space="preserve">(3) Агенцијата може да </w:t>
      </w:r>
      <w:r>
        <w:rPr>
          <w:rFonts w:ascii="Arial" w:hAnsi="Arial" w:cstheme="majorHAnsi"/>
        </w:rPr>
        <w:t xml:space="preserve">издаде сертификат за усогласеност со начелата на добрите пракси на правното лице каде што </w:t>
      </w:r>
      <w:r>
        <w:rPr>
          <w:rFonts w:ascii="Arial" w:hAnsi="Arial"/>
        </w:rPr>
        <w:t xml:space="preserve">се </w:t>
      </w:r>
      <w:r>
        <w:rPr>
          <w:rFonts w:ascii="Arial" w:hAnsi="Arial" w:cstheme="majorHAnsi"/>
        </w:rPr>
        <w:t xml:space="preserve">вршат </w:t>
      </w:r>
      <w:r>
        <w:rPr>
          <w:rFonts w:ascii="Arial" w:eastAsia="Times New Roman" w:hAnsi="Arial" w:cs="Arial"/>
          <w:bCs/>
          <w:kern w:val="3"/>
          <w:lang w:eastAsia="en-GB"/>
          <w14:ligatures w14:val="none"/>
        </w:rPr>
        <w:t>претклинички и клинички испитувања на лековите, за конкретна студија, на барање на спонзорот или овластениот претставник.</w:t>
      </w:r>
    </w:p>
    <w:p w14:paraId="135508AF" w14:textId="77777777" w:rsidR="00C47A7C" w:rsidRPr="00C02C25" w:rsidRDefault="00C47A7C" w:rsidP="00473452">
      <w:pPr>
        <w:suppressAutoHyphens/>
        <w:autoSpaceDN w:val="0"/>
        <w:spacing w:after="0" w:line="276" w:lineRule="auto"/>
        <w:ind w:firstLine="720"/>
        <w:jc w:val="both"/>
        <w:textAlignment w:val="baseline"/>
        <w:rPr>
          <w:rFonts w:ascii="Arial" w:hAnsi="Arial"/>
          <w:kern w:val="3"/>
          <w14:ligatures w14:val="none"/>
        </w:rPr>
      </w:pPr>
      <w:r>
        <w:rPr>
          <w:rStyle w:val="CommentReference"/>
        </w:rPr>
        <w:commentReference w:id="2"/>
      </w:r>
      <w:r>
        <w:rPr>
          <w:rFonts w:ascii="Arial" w:eastAsia="Times New Roman" w:hAnsi="Arial" w:cs="Arial"/>
          <w:bCs/>
          <w:kern w:val="3"/>
          <w:lang w:eastAsia="en-GB"/>
          <w14:ligatures w14:val="none"/>
        </w:rPr>
        <w:t>(4) Формата и содржината на барањето од ставовите (2) и (3) од овој член, како и трошоците во постапката ги пропишува директор</w:t>
      </w:r>
      <w:r>
        <w:rPr>
          <w:rFonts w:ascii="Arial" w:eastAsia="Times New Roman" w:hAnsi="Arial" w:cs="Arial"/>
          <w:bCs/>
          <w:kern w:val="3"/>
          <w:lang w:val="en-US" w:eastAsia="en-GB"/>
          <w14:ligatures w14:val="none"/>
        </w:rPr>
        <w:t>o</w:t>
      </w:r>
      <w:r>
        <w:rPr>
          <w:rFonts w:ascii="Arial" w:eastAsia="Times New Roman" w:hAnsi="Arial" w:cs="Arial"/>
          <w:bCs/>
          <w:kern w:val="3"/>
          <w:lang w:eastAsia="en-GB"/>
          <w14:ligatures w14:val="none"/>
        </w:rPr>
        <w:t>т на Агенцијата.</w:t>
      </w:r>
    </w:p>
    <w:p w14:paraId="403AF053" w14:textId="77777777" w:rsidR="00C47A7C" w:rsidRDefault="00C47A7C" w:rsidP="00473452">
      <w:pPr>
        <w:jc w:val="both"/>
        <w:rPr>
          <w:lang w:val="en-US"/>
        </w:rPr>
      </w:pPr>
    </w:p>
    <w:p w14:paraId="22162B8A" w14:textId="479123AD" w:rsidR="002011A6" w:rsidRPr="00473452" w:rsidRDefault="002011A6" w:rsidP="00473452">
      <w:pPr>
        <w:jc w:val="both"/>
        <w:rPr>
          <w:rFonts w:ascii="Arial" w:hAnsi="Arial" w:cs="Arial"/>
          <w:b/>
        </w:rPr>
      </w:pPr>
      <w:r w:rsidRPr="00473452">
        <w:rPr>
          <w:rFonts w:ascii="Arial" w:hAnsi="Arial" w:cs="Arial"/>
          <w:b/>
        </w:rPr>
        <w:t xml:space="preserve">5. </w:t>
      </w:r>
    </w:p>
    <w:p w14:paraId="7AAD7E49" w14:textId="15A7C8C1" w:rsidR="002011A6" w:rsidRPr="002011A6" w:rsidRDefault="002011A6" w:rsidP="00473452">
      <w:pPr>
        <w:suppressAutoHyphens/>
        <w:autoSpaceDN w:val="0"/>
        <w:spacing w:after="120" w:line="276" w:lineRule="auto"/>
        <w:jc w:val="both"/>
        <w:textAlignment w:val="baseline"/>
        <w:rPr>
          <w:rFonts w:ascii="Arial" w:hAnsi="Arial"/>
          <w:kern w:val="3"/>
          <w:lang w:val="en-US"/>
          <w14:ligatures w14:val="none"/>
        </w:rPr>
      </w:pPr>
      <w:r>
        <w:rPr>
          <w:rFonts w:ascii="Arial" w:hAnsi="Arial"/>
          <w:kern w:val="3"/>
          <w14:ligatures w14:val="none"/>
        </w:rPr>
        <w:t>Предлагаме Член 25 да се преформулира и да гласи</w:t>
      </w:r>
      <w:r>
        <w:rPr>
          <w:rFonts w:ascii="Arial" w:hAnsi="Arial"/>
          <w:kern w:val="3"/>
          <w:lang w:val="en-US"/>
          <w14:ligatures w14:val="none"/>
        </w:rPr>
        <w:t>:</w:t>
      </w:r>
    </w:p>
    <w:p w14:paraId="6E03D6E2" w14:textId="77777777" w:rsidR="00F05CCD" w:rsidRPr="007E49E7" w:rsidRDefault="00F05CCD" w:rsidP="00473452">
      <w:pPr>
        <w:suppressAutoHyphens/>
        <w:autoSpaceDN w:val="0"/>
        <w:spacing w:after="120" w:line="276" w:lineRule="auto"/>
        <w:jc w:val="center"/>
        <w:textAlignment w:val="baseline"/>
        <w:rPr>
          <w:rFonts w:ascii="Arial" w:hAnsi="Arial"/>
          <w:kern w:val="3"/>
          <w14:ligatures w14:val="none"/>
        </w:rPr>
      </w:pPr>
      <w:r w:rsidRPr="007E49E7">
        <w:rPr>
          <w:rFonts w:ascii="Arial" w:hAnsi="Arial"/>
          <w:kern w:val="3"/>
          <w14:ligatures w14:val="none"/>
        </w:rPr>
        <w:t>Клиничк</w:t>
      </w:r>
      <w:r>
        <w:rPr>
          <w:rFonts w:ascii="Arial" w:hAnsi="Arial"/>
          <w:kern w:val="3"/>
          <w14:ligatures w14:val="none"/>
        </w:rPr>
        <w:t>а студија/клиничко</w:t>
      </w:r>
      <w:r w:rsidRPr="007E49E7">
        <w:rPr>
          <w:rFonts w:ascii="Arial" w:hAnsi="Arial"/>
          <w:kern w:val="3"/>
          <w14:ligatures w14:val="none"/>
        </w:rPr>
        <w:t>испитување на лек</w:t>
      </w:r>
    </w:p>
    <w:p w14:paraId="24577EA2" w14:textId="77777777" w:rsidR="00F05CCD" w:rsidRPr="00B40DDB" w:rsidRDefault="00F05CCD" w:rsidP="00473452">
      <w:pPr>
        <w:shd w:val="clear" w:color="auto" w:fill="FFFFFF"/>
        <w:suppressAutoHyphens/>
        <w:autoSpaceDN w:val="0"/>
        <w:spacing w:after="0" w:line="276" w:lineRule="auto"/>
        <w:jc w:val="center"/>
        <w:textAlignment w:val="baseline"/>
        <w:rPr>
          <w:rFonts w:ascii="Arial" w:hAnsi="Arial"/>
          <w:color w:val="000000"/>
          <w:kern w:val="3"/>
          <w14:ligatures w14:val="none"/>
        </w:rPr>
      </w:pPr>
      <w:r w:rsidRPr="00B40DDB">
        <w:rPr>
          <w:rFonts w:ascii="Arial" w:hAnsi="Arial"/>
          <w:color w:val="000000"/>
          <w:kern w:val="3"/>
          <w14:ligatures w14:val="none"/>
        </w:rPr>
        <w:t xml:space="preserve">Член </w:t>
      </w:r>
      <w:r>
        <w:rPr>
          <w:rFonts w:ascii="Arial" w:hAnsi="Arial"/>
          <w:color w:val="000000"/>
          <w:kern w:val="3"/>
          <w14:ligatures w14:val="none"/>
        </w:rPr>
        <w:t>25</w:t>
      </w:r>
    </w:p>
    <w:p w14:paraId="4BA1E14C" w14:textId="319FD675" w:rsidR="00F05CCD" w:rsidRPr="00442962" w:rsidRDefault="00F05CCD" w:rsidP="00473452">
      <w:pPr>
        <w:spacing w:line="276" w:lineRule="auto"/>
        <w:ind w:firstLine="720"/>
        <w:jc w:val="both"/>
        <w:rPr>
          <w:rFonts w:ascii="Arial" w:hAnsi="Arial" w:cs="Arial"/>
        </w:rPr>
      </w:pPr>
      <w:r w:rsidRPr="006F5CF8">
        <w:rPr>
          <w:rFonts w:ascii="Arial" w:hAnsi="Arial" w:cs="Arial"/>
        </w:rPr>
        <w:t xml:space="preserve"> </w:t>
      </w:r>
      <w:r w:rsidRPr="00442962">
        <w:rPr>
          <w:rFonts w:ascii="Arial" w:hAnsi="Arial" w:cs="Arial"/>
        </w:rPr>
        <w:t>(1) Клиничк</w:t>
      </w:r>
      <w:r>
        <w:rPr>
          <w:rFonts w:ascii="Arial" w:hAnsi="Arial" w:cs="Arial"/>
        </w:rPr>
        <w:t xml:space="preserve">а студија е </w:t>
      </w:r>
      <w:r w:rsidRPr="00442962">
        <w:rPr>
          <w:rFonts w:ascii="Arial" w:hAnsi="Arial" w:cs="Arial"/>
        </w:rPr>
        <w:t xml:space="preserve">испитување </w:t>
      </w:r>
      <w:r>
        <w:rPr>
          <w:rFonts w:ascii="Arial" w:hAnsi="Arial" w:cs="Arial"/>
        </w:rPr>
        <w:t>кое се спроведува кај луѓе и</w:t>
      </w:r>
      <w:r>
        <w:rPr>
          <w:rFonts w:ascii="Arial" w:hAnsi="Arial" w:cs="Arial"/>
          <w:lang w:val="en-US"/>
        </w:rPr>
        <w:t xml:space="preserve"> </w:t>
      </w:r>
      <w:r w:rsidRPr="00442962">
        <w:rPr>
          <w:rFonts w:ascii="Arial" w:hAnsi="Arial" w:cs="Arial"/>
        </w:rPr>
        <w:t>може да биде</w:t>
      </w:r>
      <w:r>
        <w:rPr>
          <w:rFonts w:ascii="Arial" w:hAnsi="Arial" w:cs="Arial"/>
        </w:rPr>
        <w:t xml:space="preserve"> клиничко испитување, ниско интервенциско клиничко испитување или неинтервенциска студија.</w:t>
      </w:r>
    </w:p>
    <w:p w14:paraId="1C4CEF49" w14:textId="77777777" w:rsidR="00F05CCD" w:rsidRPr="00442962" w:rsidRDefault="00F05CCD" w:rsidP="00473452">
      <w:pPr>
        <w:spacing w:after="0" w:line="276" w:lineRule="auto"/>
        <w:ind w:firstLine="720"/>
        <w:jc w:val="both"/>
        <w:rPr>
          <w:rFonts w:ascii="Arial" w:hAnsi="Arial" w:cs="Arial"/>
        </w:rPr>
      </w:pPr>
      <w:r w:rsidRPr="00C0449A" w:rsidDel="0062534C">
        <w:rPr>
          <w:rFonts w:ascii="Arial" w:hAnsi="Arial" w:cs="Arial"/>
          <w:bCs/>
          <w:color w:val="000000"/>
        </w:rPr>
        <w:t xml:space="preserve"> </w:t>
      </w:r>
      <w:r w:rsidRPr="00442962">
        <w:rPr>
          <w:rFonts w:ascii="Arial" w:hAnsi="Arial" w:cs="Arial"/>
        </w:rPr>
        <w:t xml:space="preserve">(2) Клиничкото испитување (комерцијално или некомерцијално) може да се </w:t>
      </w:r>
      <w:r>
        <w:rPr>
          <w:rFonts w:ascii="Arial" w:hAnsi="Arial" w:cs="Arial"/>
        </w:rPr>
        <w:t>врши</w:t>
      </w:r>
      <w:r w:rsidRPr="00442962">
        <w:rPr>
          <w:rFonts w:ascii="Arial" w:hAnsi="Arial" w:cs="Arial"/>
        </w:rPr>
        <w:t xml:space="preserve"> само:</w:t>
      </w:r>
    </w:p>
    <w:p w14:paraId="4E8492B8" w14:textId="77777777" w:rsidR="00F05CCD" w:rsidRPr="00487DA6" w:rsidRDefault="00F05CCD" w:rsidP="00473452">
      <w:pPr>
        <w:suppressAutoHyphens/>
        <w:autoSpaceDN w:val="0"/>
        <w:spacing w:after="0" w:line="276" w:lineRule="auto"/>
        <w:ind w:firstLine="720"/>
        <w:jc w:val="both"/>
        <w:textAlignment w:val="baseline"/>
        <w:rPr>
          <w:rFonts w:ascii="Arial" w:hAnsi="Arial" w:cs="Arial"/>
          <w:bCs/>
          <w:color w:val="000000"/>
        </w:rPr>
      </w:pPr>
      <w:r w:rsidRPr="00487DA6">
        <w:rPr>
          <w:rFonts w:ascii="Arial" w:hAnsi="Arial" w:cs="Arial"/>
          <w:bCs/>
          <w:color w:val="000000"/>
        </w:rPr>
        <w:t xml:space="preserve">а) ако правата, безбедноста, достоинството и благосостојбата на </w:t>
      </w:r>
      <w:r>
        <w:rPr>
          <w:rFonts w:ascii="Arial" w:hAnsi="Arial" w:cs="Arial"/>
          <w:bCs/>
          <w:color w:val="000000"/>
        </w:rPr>
        <w:t>испитаниците</w:t>
      </w:r>
      <w:r w:rsidRPr="00487DA6">
        <w:rPr>
          <w:rFonts w:ascii="Arial" w:hAnsi="Arial" w:cs="Arial"/>
          <w:bCs/>
          <w:color w:val="000000"/>
        </w:rPr>
        <w:t xml:space="preserve"> се заштитени и </w:t>
      </w:r>
      <w:r>
        <w:rPr>
          <w:rFonts w:ascii="Arial" w:hAnsi="Arial" w:cs="Arial"/>
          <w:bCs/>
          <w:color w:val="000000"/>
        </w:rPr>
        <w:t>ги надминуваат</w:t>
      </w:r>
      <w:r w:rsidRPr="00487DA6">
        <w:rPr>
          <w:rFonts w:ascii="Arial" w:hAnsi="Arial" w:cs="Arial"/>
          <w:bCs/>
          <w:color w:val="000000"/>
        </w:rPr>
        <w:t xml:space="preserve"> сите други интереси,</w:t>
      </w:r>
    </w:p>
    <w:p w14:paraId="4EFD7675" w14:textId="77777777" w:rsidR="00F05CCD" w:rsidRPr="00487DA6" w:rsidRDefault="00F05CCD" w:rsidP="00473452">
      <w:pPr>
        <w:suppressAutoHyphens/>
        <w:autoSpaceDN w:val="0"/>
        <w:spacing w:after="0" w:line="276" w:lineRule="auto"/>
        <w:ind w:firstLine="720"/>
        <w:jc w:val="both"/>
        <w:textAlignment w:val="baseline"/>
        <w:rPr>
          <w:rFonts w:ascii="Arial" w:hAnsi="Arial" w:cs="Arial"/>
          <w:bCs/>
          <w:color w:val="000000"/>
        </w:rPr>
      </w:pPr>
      <w:r w:rsidRPr="00487DA6">
        <w:rPr>
          <w:rFonts w:ascii="Arial" w:hAnsi="Arial" w:cs="Arial"/>
          <w:bCs/>
          <w:color w:val="000000"/>
        </w:rPr>
        <w:t>б) ако е дизајниран</w:t>
      </w:r>
      <w:r>
        <w:rPr>
          <w:rFonts w:ascii="Arial" w:hAnsi="Arial" w:cs="Arial"/>
          <w:bCs/>
          <w:color w:val="000000"/>
        </w:rPr>
        <w:t>о да произведе веродостојни и конзистентни</w:t>
      </w:r>
      <w:r w:rsidRPr="00487DA6">
        <w:rPr>
          <w:rFonts w:ascii="Arial" w:hAnsi="Arial" w:cs="Arial"/>
          <w:bCs/>
          <w:color w:val="000000"/>
        </w:rPr>
        <w:t xml:space="preserve"> податоци и</w:t>
      </w:r>
    </w:p>
    <w:p w14:paraId="6CB649A2" w14:textId="77777777" w:rsidR="00F05CCD" w:rsidRPr="00487DA6" w:rsidRDefault="00F05CCD" w:rsidP="00473452">
      <w:pPr>
        <w:suppressAutoHyphens/>
        <w:autoSpaceDN w:val="0"/>
        <w:spacing w:after="0" w:line="276" w:lineRule="auto"/>
        <w:ind w:firstLine="720"/>
        <w:jc w:val="both"/>
        <w:textAlignment w:val="baseline"/>
        <w:rPr>
          <w:rFonts w:ascii="Arial" w:hAnsi="Arial" w:cs="Arial"/>
          <w:bCs/>
          <w:color w:val="000000"/>
        </w:rPr>
      </w:pPr>
      <w:r w:rsidRPr="00487DA6">
        <w:rPr>
          <w:rFonts w:ascii="Arial" w:hAnsi="Arial" w:cs="Arial"/>
          <w:bCs/>
          <w:color w:val="000000"/>
        </w:rPr>
        <w:lastRenderedPageBreak/>
        <w:t>в) ако се спроведе согласно начелата на добрата клиничка пракса.</w:t>
      </w:r>
    </w:p>
    <w:p w14:paraId="2833B19B" w14:textId="77777777" w:rsidR="00F05CCD" w:rsidRPr="00442962" w:rsidRDefault="00F05CCD" w:rsidP="00473452">
      <w:pPr>
        <w:spacing w:after="0" w:line="276" w:lineRule="auto"/>
        <w:ind w:firstLine="720"/>
        <w:jc w:val="both"/>
        <w:rPr>
          <w:rFonts w:ascii="Arial" w:hAnsi="Arial" w:cs="Arial"/>
        </w:rPr>
      </w:pPr>
      <w:r w:rsidRPr="00442962">
        <w:rPr>
          <w:rFonts w:ascii="Arial" w:hAnsi="Arial" w:cs="Arial"/>
        </w:rPr>
        <w:t>(3) Лекот може да биде предмет на клиничко испитување, само:</w:t>
      </w:r>
    </w:p>
    <w:p w14:paraId="6231548F" w14:textId="77777777" w:rsidR="00F05CCD" w:rsidRPr="006B4DB1" w:rsidRDefault="00F05CCD" w:rsidP="00473452">
      <w:pPr>
        <w:suppressAutoHyphens/>
        <w:autoSpaceDN w:val="0"/>
        <w:spacing w:after="0" w:line="276" w:lineRule="auto"/>
        <w:ind w:firstLine="720"/>
        <w:jc w:val="both"/>
        <w:textAlignment w:val="baseline"/>
        <w:rPr>
          <w:rFonts w:ascii="Arial" w:hAnsi="Arial" w:cs="Arial"/>
          <w:bCs/>
          <w:color w:val="000000"/>
        </w:rPr>
      </w:pPr>
      <w:r w:rsidRPr="006B4DB1">
        <w:rPr>
          <w:rFonts w:ascii="Arial" w:hAnsi="Arial" w:cs="Arial"/>
          <w:bCs/>
          <w:color w:val="000000"/>
        </w:rPr>
        <w:t xml:space="preserve">а) по доставување на позитивни резултати од </w:t>
      </w:r>
      <w:r>
        <w:rPr>
          <w:rFonts w:ascii="Arial" w:hAnsi="Arial" w:cs="Arial"/>
          <w:bCs/>
          <w:color w:val="000000"/>
        </w:rPr>
        <w:t>аналитичките</w:t>
      </w:r>
      <w:r w:rsidRPr="006B4DB1">
        <w:rPr>
          <w:rFonts w:ascii="Arial" w:hAnsi="Arial" w:cs="Arial"/>
          <w:bCs/>
          <w:color w:val="000000"/>
        </w:rPr>
        <w:t xml:space="preserve"> и </w:t>
      </w:r>
      <w:r>
        <w:rPr>
          <w:rFonts w:ascii="Arial" w:hAnsi="Arial" w:cs="Arial"/>
          <w:bCs/>
          <w:color w:val="000000"/>
        </w:rPr>
        <w:t>прет</w:t>
      </w:r>
      <w:r w:rsidRPr="006B4DB1">
        <w:rPr>
          <w:rFonts w:ascii="Arial" w:hAnsi="Arial" w:cs="Arial"/>
          <w:bCs/>
          <w:color w:val="000000"/>
        </w:rPr>
        <w:t>клиничк</w:t>
      </w:r>
      <w:r>
        <w:rPr>
          <w:rFonts w:ascii="Arial" w:hAnsi="Arial" w:cs="Arial"/>
          <w:bCs/>
          <w:color w:val="000000"/>
        </w:rPr>
        <w:t xml:space="preserve">ите </w:t>
      </w:r>
      <w:r w:rsidRPr="006B4DB1">
        <w:rPr>
          <w:rFonts w:ascii="Arial" w:hAnsi="Arial" w:cs="Arial"/>
          <w:bCs/>
          <w:color w:val="000000"/>
        </w:rPr>
        <w:t xml:space="preserve"> испитувањ</w:t>
      </w:r>
      <w:r>
        <w:rPr>
          <w:rFonts w:ascii="Arial" w:hAnsi="Arial" w:cs="Arial"/>
          <w:bCs/>
          <w:color w:val="000000"/>
        </w:rPr>
        <w:t>а</w:t>
      </w:r>
      <w:r w:rsidRPr="006B4DB1">
        <w:rPr>
          <w:rFonts w:ascii="Arial" w:hAnsi="Arial" w:cs="Arial"/>
          <w:bCs/>
          <w:color w:val="000000"/>
        </w:rPr>
        <w:t xml:space="preserve"> на лекот;</w:t>
      </w:r>
    </w:p>
    <w:p w14:paraId="1985D635" w14:textId="77777777" w:rsidR="00F05CCD" w:rsidRPr="006B4DB1" w:rsidRDefault="00F05CCD" w:rsidP="00473452">
      <w:pPr>
        <w:suppressAutoHyphens/>
        <w:autoSpaceDN w:val="0"/>
        <w:spacing w:after="0" w:line="276" w:lineRule="auto"/>
        <w:ind w:firstLine="720"/>
        <w:jc w:val="both"/>
        <w:textAlignment w:val="baseline"/>
        <w:rPr>
          <w:rFonts w:ascii="Arial" w:hAnsi="Arial" w:cs="Arial"/>
          <w:bCs/>
          <w:color w:val="000000"/>
        </w:rPr>
      </w:pPr>
      <w:r w:rsidRPr="006B4DB1">
        <w:rPr>
          <w:rFonts w:ascii="Arial" w:hAnsi="Arial" w:cs="Arial"/>
          <w:bCs/>
          <w:color w:val="000000"/>
        </w:rPr>
        <w:t xml:space="preserve">б) ако лекот што се испитува нема влијание врз </w:t>
      </w:r>
      <w:r>
        <w:rPr>
          <w:rFonts w:ascii="Arial" w:hAnsi="Arial" w:cs="Arial"/>
          <w:bCs/>
          <w:color w:val="000000"/>
        </w:rPr>
        <w:t xml:space="preserve">генотипот </w:t>
      </w:r>
      <w:r w:rsidRPr="006B4DB1">
        <w:rPr>
          <w:rFonts w:ascii="Arial" w:hAnsi="Arial" w:cs="Arial"/>
          <w:bCs/>
          <w:color w:val="000000"/>
        </w:rPr>
        <w:t xml:space="preserve"> на </w:t>
      </w:r>
      <w:r>
        <w:rPr>
          <w:rFonts w:ascii="Arial" w:hAnsi="Arial" w:cs="Arial"/>
          <w:bCs/>
          <w:color w:val="000000"/>
        </w:rPr>
        <w:t>испитаникот</w:t>
      </w:r>
      <w:r w:rsidRPr="006B4DB1">
        <w:rPr>
          <w:rFonts w:ascii="Arial" w:hAnsi="Arial" w:cs="Arial"/>
          <w:bCs/>
          <w:color w:val="000000"/>
        </w:rPr>
        <w:t>;</w:t>
      </w:r>
    </w:p>
    <w:p w14:paraId="3E776414" w14:textId="77777777" w:rsidR="00F05CCD" w:rsidRPr="006B4DB1" w:rsidRDefault="00F05CCD" w:rsidP="00473452">
      <w:pPr>
        <w:suppressAutoHyphens/>
        <w:autoSpaceDN w:val="0"/>
        <w:spacing w:after="0" w:line="276" w:lineRule="auto"/>
        <w:ind w:firstLine="720"/>
        <w:jc w:val="both"/>
        <w:textAlignment w:val="baseline"/>
        <w:rPr>
          <w:rFonts w:ascii="Arial" w:hAnsi="Arial" w:cs="Arial"/>
          <w:bCs/>
          <w:color w:val="000000"/>
        </w:rPr>
      </w:pPr>
      <w:r w:rsidRPr="006B4DB1">
        <w:rPr>
          <w:rFonts w:ascii="Arial" w:hAnsi="Arial" w:cs="Arial"/>
          <w:bCs/>
          <w:color w:val="000000"/>
        </w:rPr>
        <w:t xml:space="preserve">в) ако студијата се </w:t>
      </w:r>
      <w:r>
        <w:rPr>
          <w:rFonts w:ascii="Arial" w:hAnsi="Arial" w:cs="Arial"/>
          <w:bCs/>
          <w:color w:val="000000"/>
        </w:rPr>
        <w:t>спроведува</w:t>
      </w:r>
      <w:r w:rsidRPr="006B4DB1">
        <w:rPr>
          <w:rFonts w:ascii="Arial" w:hAnsi="Arial" w:cs="Arial"/>
          <w:bCs/>
          <w:color w:val="000000"/>
        </w:rPr>
        <w:t xml:space="preserve"> во согласност со:</w:t>
      </w:r>
    </w:p>
    <w:p w14:paraId="05472F48" w14:textId="77777777" w:rsidR="00F05CCD" w:rsidRPr="002D2C15" w:rsidRDefault="00F05CCD" w:rsidP="00473452">
      <w:pPr>
        <w:pStyle w:val="ListParagraph"/>
        <w:numPr>
          <w:ilvl w:val="0"/>
          <w:numId w:val="3"/>
        </w:numPr>
        <w:spacing w:line="276" w:lineRule="auto"/>
        <w:ind w:left="1560"/>
        <w:rPr>
          <w:rFonts w:ascii="Arial" w:hAnsi="Arial" w:cs="Arial"/>
          <w:sz w:val="22"/>
          <w:szCs w:val="22"/>
        </w:rPr>
      </w:pPr>
      <w:r w:rsidRPr="00253380">
        <w:rPr>
          <w:rFonts w:ascii="Arial" w:hAnsi="Arial" w:cs="Arial"/>
          <w:sz w:val="22"/>
          <w:szCs w:val="22"/>
        </w:rPr>
        <w:t>овој закон;</w:t>
      </w:r>
    </w:p>
    <w:p w14:paraId="16ED92BC" w14:textId="77777777" w:rsidR="00F05CCD" w:rsidRPr="002D2C15" w:rsidRDefault="00F05CCD" w:rsidP="00473452">
      <w:pPr>
        <w:pStyle w:val="ListParagraph"/>
        <w:numPr>
          <w:ilvl w:val="0"/>
          <w:numId w:val="3"/>
        </w:numPr>
        <w:spacing w:line="276" w:lineRule="auto"/>
        <w:ind w:left="1560"/>
        <w:rPr>
          <w:rFonts w:ascii="Arial" w:hAnsi="Arial" w:cs="Arial"/>
          <w:sz w:val="22"/>
          <w:szCs w:val="22"/>
        </w:rPr>
      </w:pPr>
      <w:r w:rsidRPr="002D2C15">
        <w:rPr>
          <w:rFonts w:ascii="Arial" w:hAnsi="Arial" w:cs="Arial"/>
          <w:sz w:val="22"/>
          <w:szCs w:val="22"/>
        </w:rPr>
        <w:t>начелата за добра клиничка пракса и правила</w:t>
      </w:r>
      <w:r>
        <w:rPr>
          <w:rFonts w:ascii="Arial" w:hAnsi="Arial" w:cs="Arial"/>
          <w:sz w:val="22"/>
          <w:szCs w:val="22"/>
        </w:rPr>
        <w:t>та</w:t>
      </w:r>
      <w:r w:rsidRPr="002D2C15">
        <w:rPr>
          <w:rFonts w:ascii="Arial" w:hAnsi="Arial" w:cs="Arial"/>
          <w:sz w:val="22"/>
          <w:szCs w:val="22"/>
        </w:rPr>
        <w:t xml:space="preserve"> за управување со лекови </w:t>
      </w:r>
      <w:r>
        <w:rPr>
          <w:rFonts w:ascii="Arial" w:hAnsi="Arial" w:cs="Arial"/>
          <w:sz w:val="22"/>
          <w:szCs w:val="22"/>
        </w:rPr>
        <w:t>на</w:t>
      </w:r>
      <w:r w:rsidRPr="002D2C15">
        <w:rPr>
          <w:rFonts w:ascii="Arial" w:hAnsi="Arial" w:cs="Arial"/>
          <w:sz w:val="22"/>
          <w:szCs w:val="22"/>
        </w:rPr>
        <w:t xml:space="preserve"> Европската Унија, </w:t>
      </w:r>
      <w:r>
        <w:rPr>
          <w:rFonts w:ascii="Arial" w:hAnsi="Arial" w:cs="Arial"/>
          <w:sz w:val="22"/>
          <w:szCs w:val="22"/>
        </w:rPr>
        <w:t>Волумен</w:t>
      </w:r>
      <w:r w:rsidRPr="002D2C15">
        <w:rPr>
          <w:rFonts w:ascii="Arial" w:hAnsi="Arial" w:cs="Arial"/>
          <w:sz w:val="22"/>
          <w:szCs w:val="22"/>
        </w:rPr>
        <w:t xml:space="preserve"> 10. Упатства за клиничко испитување; </w:t>
      </w:r>
    </w:p>
    <w:p w14:paraId="3322E4E7" w14:textId="77777777" w:rsidR="00F05CCD" w:rsidRPr="00C0449A" w:rsidRDefault="00F05CCD" w:rsidP="00473452">
      <w:pPr>
        <w:pStyle w:val="ListParagraph"/>
        <w:numPr>
          <w:ilvl w:val="0"/>
          <w:numId w:val="3"/>
        </w:numPr>
        <w:spacing w:line="276" w:lineRule="auto"/>
        <w:ind w:left="1560"/>
        <w:rPr>
          <w:rFonts w:ascii="Arial" w:hAnsi="Arial" w:cs="Arial"/>
          <w:sz w:val="22"/>
          <w:szCs w:val="22"/>
        </w:rPr>
      </w:pPr>
      <w:r w:rsidRPr="002D2C15">
        <w:rPr>
          <w:rFonts w:ascii="Arial" w:hAnsi="Arial" w:cs="Arial"/>
          <w:sz w:val="22"/>
          <w:szCs w:val="22"/>
        </w:rPr>
        <w:t xml:space="preserve">етичките начела во хуманата </w:t>
      </w:r>
      <w:r w:rsidRPr="00C0449A">
        <w:rPr>
          <w:rFonts w:ascii="Arial" w:hAnsi="Arial" w:cs="Arial"/>
          <w:sz w:val="22"/>
          <w:szCs w:val="22"/>
        </w:rPr>
        <w:t xml:space="preserve">медицина, особено заштита на </w:t>
      </w:r>
      <w:r>
        <w:rPr>
          <w:rFonts w:ascii="Arial" w:hAnsi="Arial" w:cs="Arial"/>
          <w:sz w:val="22"/>
          <w:szCs w:val="22"/>
        </w:rPr>
        <w:t>испитаниците во</w:t>
      </w:r>
      <w:r w:rsidRPr="00C0449A">
        <w:rPr>
          <w:rFonts w:ascii="Arial" w:hAnsi="Arial" w:cs="Arial"/>
          <w:sz w:val="22"/>
          <w:szCs w:val="22"/>
        </w:rPr>
        <w:t xml:space="preserve"> студијата</w:t>
      </w:r>
      <w:r>
        <w:rPr>
          <w:rFonts w:ascii="Arial" w:hAnsi="Arial" w:cs="Arial"/>
          <w:sz w:val="22"/>
          <w:szCs w:val="22"/>
        </w:rPr>
        <w:t>,</w:t>
      </w:r>
      <w:r w:rsidRPr="00C0449A">
        <w:rPr>
          <w:rFonts w:ascii="Arial" w:hAnsi="Arial" w:cs="Arial"/>
          <w:sz w:val="22"/>
          <w:szCs w:val="22"/>
        </w:rPr>
        <w:t xml:space="preserve"> во согласност со Декларацијата од Хелсинки;</w:t>
      </w:r>
    </w:p>
    <w:p w14:paraId="5CB44B02" w14:textId="77777777" w:rsidR="00F05CCD" w:rsidRPr="00C0449A" w:rsidRDefault="00F05CCD" w:rsidP="00473452">
      <w:pPr>
        <w:pStyle w:val="ListParagraph"/>
        <w:numPr>
          <w:ilvl w:val="0"/>
          <w:numId w:val="3"/>
        </w:numPr>
        <w:spacing w:line="276" w:lineRule="auto"/>
        <w:ind w:left="1560"/>
        <w:rPr>
          <w:rFonts w:ascii="Arial" w:hAnsi="Arial" w:cs="Arial"/>
          <w:sz w:val="22"/>
          <w:szCs w:val="22"/>
        </w:rPr>
      </w:pPr>
      <w:r w:rsidRPr="00C0449A">
        <w:rPr>
          <w:rFonts w:ascii="Arial" w:hAnsi="Arial" w:cs="Arial"/>
          <w:sz w:val="22"/>
          <w:szCs w:val="22"/>
        </w:rPr>
        <w:t>задолжителна и гарантирана заштита на личните податоци</w:t>
      </w:r>
      <w:r>
        <w:rPr>
          <w:rFonts w:ascii="Arial" w:hAnsi="Arial" w:cs="Arial"/>
          <w:sz w:val="22"/>
          <w:szCs w:val="22"/>
        </w:rPr>
        <w:t xml:space="preserve"> и правата на испитаниците</w:t>
      </w:r>
      <w:r w:rsidRPr="00C0449A">
        <w:rPr>
          <w:rFonts w:ascii="Arial" w:hAnsi="Arial" w:cs="Arial"/>
          <w:sz w:val="22"/>
          <w:szCs w:val="22"/>
        </w:rPr>
        <w:t>;</w:t>
      </w:r>
    </w:p>
    <w:p w14:paraId="0BAE6472" w14:textId="77777777" w:rsidR="00F05CCD" w:rsidRPr="006B4DB1" w:rsidRDefault="00F05CCD" w:rsidP="00473452">
      <w:pPr>
        <w:suppressAutoHyphens/>
        <w:autoSpaceDN w:val="0"/>
        <w:spacing w:after="0" w:line="276" w:lineRule="auto"/>
        <w:ind w:firstLine="720"/>
        <w:jc w:val="both"/>
        <w:textAlignment w:val="baseline"/>
        <w:rPr>
          <w:rFonts w:ascii="Arial" w:hAnsi="Arial" w:cs="Arial"/>
          <w:bCs/>
          <w:color w:val="000000"/>
        </w:rPr>
      </w:pPr>
      <w:r w:rsidRPr="006B4DB1">
        <w:rPr>
          <w:rFonts w:ascii="Arial" w:hAnsi="Arial" w:cs="Arial"/>
          <w:bCs/>
          <w:color w:val="000000"/>
        </w:rPr>
        <w:t>г) ако одговорноста на спонзорот е јасно наведена и осигурувањето од одговорност за каква било можна штета што произлегува од студијата е обезбеден</w:t>
      </w:r>
      <w:r>
        <w:rPr>
          <w:rFonts w:ascii="Arial" w:hAnsi="Arial" w:cs="Arial"/>
          <w:bCs/>
          <w:color w:val="000000"/>
        </w:rPr>
        <w:t>а</w:t>
      </w:r>
      <w:r w:rsidRPr="006B4DB1">
        <w:rPr>
          <w:rFonts w:ascii="Arial" w:hAnsi="Arial" w:cs="Arial"/>
          <w:bCs/>
          <w:color w:val="000000"/>
        </w:rPr>
        <w:t xml:space="preserve"> од подносителот на барањето и во согласност со прописите за надомет на штета.</w:t>
      </w:r>
    </w:p>
    <w:p w14:paraId="3C501F4A" w14:textId="77777777" w:rsidR="00F05CCD" w:rsidRDefault="00F05CCD" w:rsidP="00473452">
      <w:pPr>
        <w:spacing w:after="0" w:line="276" w:lineRule="auto"/>
        <w:ind w:firstLine="720"/>
        <w:jc w:val="both"/>
        <w:rPr>
          <w:rFonts w:ascii="Arial" w:hAnsi="Arial" w:cs="Arial"/>
        </w:rPr>
      </w:pPr>
      <w:commentRangeStart w:id="3"/>
      <w:r w:rsidRPr="00442962">
        <w:rPr>
          <w:rFonts w:ascii="Arial" w:hAnsi="Arial" w:cs="Arial"/>
        </w:rPr>
        <w:t>(4) Правните лица кои се лиценцирани за подготовка на нерутински лекови за напредна терапија не смеат да произведуваат нерутински лекови за напредна терапија наменета за клинички испитувања.</w:t>
      </w:r>
      <w:commentRangeEnd w:id="3"/>
      <w:r>
        <w:rPr>
          <w:rStyle w:val="CommentReference"/>
        </w:rPr>
        <w:commentReference w:id="3"/>
      </w:r>
    </w:p>
    <w:p w14:paraId="68CD245C" w14:textId="77777777" w:rsidR="00F05CCD" w:rsidRDefault="00F05CCD" w:rsidP="00473452">
      <w:pPr>
        <w:spacing w:after="0" w:line="276" w:lineRule="auto"/>
        <w:ind w:firstLine="720"/>
        <w:jc w:val="both"/>
        <w:rPr>
          <w:rFonts w:ascii="Arial" w:hAnsi="Arial" w:cs="Arial"/>
        </w:rPr>
      </w:pPr>
      <w:r>
        <w:rPr>
          <w:rFonts w:ascii="Arial" w:hAnsi="Arial" w:cs="Arial"/>
        </w:rPr>
        <w:t>(4) На лековите што се наменети за напредна терапија и што се подготвени на нерутинска основа не смеат да се вршат клинички испитувања.</w:t>
      </w:r>
    </w:p>
    <w:p w14:paraId="20F8CC65" w14:textId="77777777" w:rsidR="00F05CCD" w:rsidRPr="00442962" w:rsidRDefault="00F05CCD" w:rsidP="00473452">
      <w:pPr>
        <w:spacing w:after="0" w:line="276" w:lineRule="auto"/>
        <w:ind w:firstLine="720"/>
        <w:jc w:val="both"/>
        <w:rPr>
          <w:rFonts w:ascii="Arial" w:hAnsi="Arial" w:cs="Arial"/>
        </w:rPr>
      </w:pPr>
      <w:r>
        <w:rPr>
          <w:rFonts w:ascii="Arial" w:hAnsi="Arial" w:cs="Arial"/>
        </w:rPr>
        <w:t>(5) Клиничкото испитување на лекот ги опфаќа и испитувањата на биолошка расположивост и биолошка еквиваленција.</w:t>
      </w:r>
    </w:p>
    <w:p w14:paraId="03C5F28C" w14:textId="77777777" w:rsidR="00F05CCD" w:rsidRPr="00442962" w:rsidRDefault="00F05CCD" w:rsidP="00473452">
      <w:pPr>
        <w:suppressAutoHyphens/>
        <w:autoSpaceDN w:val="0"/>
        <w:spacing w:after="0" w:line="276" w:lineRule="auto"/>
        <w:jc w:val="both"/>
        <w:textAlignment w:val="baseline"/>
        <w:rPr>
          <w:rFonts w:ascii="Arial" w:hAnsi="Arial"/>
          <w:color w:val="000000"/>
          <w:kern w:val="3"/>
          <w14:ligatures w14:val="none"/>
        </w:rPr>
      </w:pPr>
      <w:r>
        <w:rPr>
          <w:rFonts w:ascii="Arial" w:hAnsi="Arial"/>
          <w:color w:val="000000"/>
          <w:kern w:val="3"/>
          <w14:ligatures w14:val="none"/>
        </w:rPr>
        <w:tab/>
        <w:t xml:space="preserve">(6) </w:t>
      </w:r>
      <w:r w:rsidRPr="00455F4E">
        <w:rPr>
          <w:rFonts w:ascii="Arial" w:hAnsi="Arial"/>
          <w:color w:val="000000"/>
          <w:kern w:val="3"/>
          <w14:ligatures w14:val="none"/>
        </w:rPr>
        <w:t>Неинтервенциска студија</w:t>
      </w:r>
      <w:r>
        <w:rPr>
          <w:rFonts w:ascii="Arial" w:hAnsi="Arial"/>
          <w:color w:val="000000"/>
          <w:kern w:val="3"/>
          <w14:ligatures w14:val="none"/>
        </w:rPr>
        <w:t xml:space="preserve"> може да се спроведе ако</w:t>
      </w:r>
      <w:r w:rsidRPr="00455F4E">
        <w:rPr>
          <w:rFonts w:ascii="Arial" w:hAnsi="Arial"/>
          <w:color w:val="000000"/>
          <w:kern w:val="3"/>
          <w14:ligatures w14:val="none"/>
        </w:rPr>
        <w:t xml:space="preserve"> </w:t>
      </w:r>
      <w:r>
        <w:rPr>
          <w:rFonts w:ascii="Arial" w:hAnsi="Arial" w:cs="Arial"/>
          <w:bCs/>
          <w:color w:val="000000"/>
        </w:rPr>
        <w:t>се исполнети</w:t>
      </w:r>
      <w:r w:rsidRPr="00455F4E">
        <w:rPr>
          <w:rFonts w:ascii="Arial" w:hAnsi="Arial" w:cs="Arial"/>
          <w:bCs/>
          <w:color w:val="000000"/>
        </w:rPr>
        <w:t xml:space="preserve"> следните услови: </w:t>
      </w:r>
    </w:p>
    <w:p w14:paraId="5BF68CA5" w14:textId="77777777" w:rsidR="00F05CCD" w:rsidRPr="00455F4E" w:rsidRDefault="00F05CCD" w:rsidP="00473452">
      <w:pPr>
        <w:suppressAutoHyphens/>
        <w:autoSpaceDN w:val="0"/>
        <w:spacing w:after="0" w:line="276" w:lineRule="auto"/>
        <w:ind w:firstLine="720"/>
        <w:jc w:val="both"/>
        <w:textAlignment w:val="baseline"/>
        <w:rPr>
          <w:rFonts w:ascii="Arial" w:hAnsi="Arial" w:cs="Arial"/>
          <w:bCs/>
          <w:color w:val="000000"/>
        </w:rPr>
      </w:pPr>
      <w:r w:rsidRPr="00455F4E">
        <w:rPr>
          <w:rFonts w:ascii="Arial" w:hAnsi="Arial" w:cs="Arial"/>
          <w:bCs/>
          <w:color w:val="000000"/>
        </w:rPr>
        <w:t>а) испитуваниот лек е одобрен за употреба во Република Северна Македонија;</w:t>
      </w:r>
    </w:p>
    <w:p w14:paraId="1C7E8117" w14:textId="77777777" w:rsidR="00F05CCD" w:rsidRPr="00455F4E" w:rsidRDefault="00F05CCD" w:rsidP="00473452">
      <w:pPr>
        <w:suppressAutoHyphens/>
        <w:autoSpaceDN w:val="0"/>
        <w:spacing w:after="0" w:line="276" w:lineRule="auto"/>
        <w:ind w:firstLine="720"/>
        <w:jc w:val="both"/>
        <w:textAlignment w:val="baseline"/>
        <w:rPr>
          <w:rFonts w:ascii="Arial" w:hAnsi="Arial" w:cs="Arial"/>
          <w:bCs/>
          <w:color w:val="000000"/>
        </w:rPr>
      </w:pPr>
      <w:r w:rsidRPr="00455F4E">
        <w:rPr>
          <w:rFonts w:ascii="Arial" w:hAnsi="Arial" w:cs="Arial"/>
          <w:bCs/>
          <w:color w:val="000000"/>
        </w:rPr>
        <w:t>б) испитуваниот лек се дава на пациентите согласно одобрение</w:t>
      </w:r>
      <w:r>
        <w:rPr>
          <w:rFonts w:ascii="Arial" w:hAnsi="Arial" w:cs="Arial"/>
          <w:bCs/>
          <w:color w:val="000000"/>
        </w:rPr>
        <w:t>то</w:t>
      </w:r>
      <w:r w:rsidRPr="00455F4E">
        <w:rPr>
          <w:rFonts w:ascii="Arial" w:hAnsi="Arial" w:cs="Arial"/>
          <w:bCs/>
          <w:color w:val="000000"/>
        </w:rPr>
        <w:t xml:space="preserve"> за </w:t>
      </w:r>
      <w:r>
        <w:rPr>
          <w:rFonts w:ascii="Arial" w:hAnsi="Arial" w:cs="Arial"/>
          <w:bCs/>
          <w:color w:val="000000"/>
        </w:rPr>
        <w:t xml:space="preserve">ставање во </w:t>
      </w:r>
      <w:r w:rsidRPr="00455F4E">
        <w:rPr>
          <w:rFonts w:ascii="Arial" w:hAnsi="Arial" w:cs="Arial"/>
          <w:bCs/>
          <w:color w:val="000000"/>
        </w:rPr>
        <w:t xml:space="preserve">промет; </w:t>
      </w:r>
    </w:p>
    <w:p w14:paraId="3C2B1F74" w14:textId="77777777" w:rsidR="00F05CCD" w:rsidRPr="00F843B3" w:rsidRDefault="00F05CCD" w:rsidP="00473452">
      <w:pPr>
        <w:suppressAutoHyphens/>
        <w:autoSpaceDN w:val="0"/>
        <w:spacing w:after="0" w:line="276" w:lineRule="auto"/>
        <w:ind w:firstLine="720"/>
        <w:jc w:val="both"/>
        <w:textAlignment w:val="baseline"/>
        <w:rPr>
          <w:rFonts w:ascii="Arial" w:hAnsi="Arial" w:cs="Arial"/>
          <w:bCs/>
          <w:color w:val="000000"/>
        </w:rPr>
      </w:pPr>
      <w:r w:rsidRPr="00455F4E">
        <w:rPr>
          <w:rFonts w:ascii="Arial" w:hAnsi="Arial" w:cs="Arial"/>
          <w:bCs/>
          <w:color w:val="000000"/>
        </w:rPr>
        <w:t>в) вклучувањето на пациент</w:t>
      </w:r>
      <w:r>
        <w:rPr>
          <w:rFonts w:ascii="Arial" w:hAnsi="Arial" w:cs="Arial"/>
          <w:bCs/>
          <w:color w:val="000000"/>
        </w:rPr>
        <w:t>от</w:t>
      </w:r>
      <w:r w:rsidRPr="00455F4E">
        <w:rPr>
          <w:rFonts w:ascii="Arial" w:hAnsi="Arial" w:cs="Arial"/>
          <w:bCs/>
          <w:color w:val="000000"/>
        </w:rPr>
        <w:t xml:space="preserve"> </w:t>
      </w:r>
      <w:r>
        <w:rPr>
          <w:rFonts w:ascii="Arial" w:hAnsi="Arial" w:cs="Arial"/>
          <w:bCs/>
          <w:color w:val="000000"/>
        </w:rPr>
        <w:t xml:space="preserve">во одредена терапевтска постапка </w:t>
      </w:r>
      <w:r w:rsidRPr="00455F4E">
        <w:rPr>
          <w:rFonts w:ascii="Arial" w:hAnsi="Arial" w:cs="Arial"/>
          <w:bCs/>
          <w:color w:val="000000"/>
        </w:rPr>
        <w:t xml:space="preserve">не е </w:t>
      </w:r>
      <w:r w:rsidRPr="00C5483D">
        <w:rPr>
          <w:rFonts w:ascii="Arial" w:hAnsi="Arial" w:cs="Arial"/>
          <w:bCs/>
          <w:color w:val="000000"/>
        </w:rPr>
        <w:t>ограничено</w:t>
      </w:r>
      <w:r w:rsidRPr="00455F4E">
        <w:rPr>
          <w:rFonts w:ascii="Arial" w:hAnsi="Arial" w:cs="Arial"/>
          <w:bCs/>
          <w:color w:val="000000"/>
        </w:rPr>
        <w:t xml:space="preserve"> согласно претходно направен протокол за испитување и се спроведува во согласност со вообичаената клиничка пракса;</w:t>
      </w:r>
      <w:r w:rsidRPr="00F843B3">
        <w:rPr>
          <w:rFonts w:ascii="Arial" w:hAnsi="Arial" w:cs="Arial"/>
          <w:bCs/>
          <w:color w:val="000000"/>
        </w:rPr>
        <w:t xml:space="preserve"> </w:t>
      </w:r>
    </w:p>
    <w:p w14:paraId="5D6285A6" w14:textId="77777777" w:rsidR="00F05CCD" w:rsidRPr="00251650" w:rsidRDefault="00F05CCD" w:rsidP="00473452">
      <w:pPr>
        <w:suppressAutoHyphens/>
        <w:autoSpaceDN w:val="0"/>
        <w:spacing w:after="0" w:line="276" w:lineRule="auto"/>
        <w:ind w:firstLine="720"/>
        <w:jc w:val="both"/>
        <w:textAlignment w:val="baseline"/>
        <w:rPr>
          <w:rFonts w:ascii="Arial" w:hAnsi="Arial" w:cs="Arial"/>
          <w:bCs/>
          <w:color w:val="000000"/>
        </w:rPr>
      </w:pPr>
      <w:r>
        <w:rPr>
          <w:rFonts w:ascii="Arial" w:hAnsi="Arial" w:cs="Arial"/>
          <w:bCs/>
          <w:color w:val="000000"/>
        </w:rPr>
        <w:t>г</w:t>
      </w:r>
      <w:r w:rsidRPr="00F843B3">
        <w:rPr>
          <w:rFonts w:ascii="Arial" w:hAnsi="Arial" w:cs="Arial"/>
          <w:bCs/>
          <w:color w:val="000000"/>
        </w:rPr>
        <w:t>)</w:t>
      </w:r>
      <w:r>
        <w:rPr>
          <w:rFonts w:ascii="Arial" w:hAnsi="Arial" w:cs="Arial"/>
          <w:bCs/>
          <w:color w:val="000000"/>
        </w:rPr>
        <w:t xml:space="preserve"> пропишувањето на лекот е јасно одвоено од одлуката за вклучување на пациентот во испитувањето;</w:t>
      </w:r>
    </w:p>
    <w:p w14:paraId="27AE0959" w14:textId="77777777" w:rsidR="00F05CCD" w:rsidRPr="00F843B3" w:rsidRDefault="00F05CCD" w:rsidP="00473452">
      <w:pPr>
        <w:suppressAutoHyphens/>
        <w:autoSpaceDN w:val="0"/>
        <w:spacing w:after="0" w:line="276" w:lineRule="auto"/>
        <w:ind w:firstLine="720"/>
        <w:jc w:val="both"/>
        <w:textAlignment w:val="baseline"/>
        <w:rPr>
          <w:rFonts w:ascii="Arial" w:hAnsi="Arial" w:cs="Arial"/>
          <w:bCs/>
          <w:color w:val="000000"/>
        </w:rPr>
      </w:pPr>
      <w:r>
        <w:rPr>
          <w:rFonts w:ascii="Arial" w:hAnsi="Arial" w:cs="Arial"/>
          <w:bCs/>
          <w:color w:val="000000"/>
        </w:rPr>
        <w:t>д</w:t>
      </w:r>
      <w:r w:rsidRPr="00F843B3">
        <w:rPr>
          <w:rFonts w:ascii="Arial" w:hAnsi="Arial" w:cs="Arial"/>
          <w:bCs/>
          <w:color w:val="000000"/>
        </w:rPr>
        <w:t>)</w:t>
      </w:r>
      <w:r>
        <w:rPr>
          <w:rFonts w:ascii="Arial" w:hAnsi="Arial" w:cs="Arial"/>
          <w:bCs/>
          <w:color w:val="000000"/>
        </w:rPr>
        <w:t xml:space="preserve"> </w:t>
      </w:r>
      <w:r w:rsidRPr="00455F4E">
        <w:rPr>
          <w:rFonts w:ascii="Arial" w:hAnsi="Arial" w:cs="Arial"/>
          <w:bCs/>
          <w:color w:val="000000"/>
        </w:rPr>
        <w:t>н</w:t>
      </w:r>
      <w:r w:rsidRPr="00B55162">
        <w:rPr>
          <w:rFonts w:ascii="Arial" w:hAnsi="Arial" w:cs="Arial"/>
          <w:bCs/>
          <w:color w:val="000000"/>
        </w:rPr>
        <w:t xml:space="preserve">е се предвидени дополнителни дијагностички постапки </w:t>
      </w:r>
      <w:r>
        <w:rPr>
          <w:rFonts w:ascii="Arial" w:hAnsi="Arial" w:cs="Arial"/>
          <w:bCs/>
          <w:color w:val="000000"/>
        </w:rPr>
        <w:t xml:space="preserve">и/или постапки </w:t>
      </w:r>
      <w:r w:rsidRPr="00B55162">
        <w:rPr>
          <w:rFonts w:ascii="Arial" w:hAnsi="Arial" w:cs="Arial"/>
          <w:bCs/>
          <w:color w:val="000000"/>
        </w:rPr>
        <w:t>за следење на пациентот освен оние засновани на медицина базирана на докази</w:t>
      </w:r>
      <w:r>
        <w:rPr>
          <w:rFonts w:ascii="Arial" w:hAnsi="Arial" w:cs="Arial"/>
          <w:bCs/>
          <w:color w:val="000000"/>
        </w:rPr>
        <w:t xml:space="preserve"> и</w:t>
      </w:r>
    </w:p>
    <w:p w14:paraId="5AA95F37" w14:textId="77777777" w:rsidR="00F05CCD" w:rsidRPr="00442962" w:rsidRDefault="00F05CCD" w:rsidP="00473452">
      <w:pPr>
        <w:suppressAutoHyphens/>
        <w:autoSpaceDN w:val="0"/>
        <w:spacing w:after="0" w:line="276" w:lineRule="auto"/>
        <w:ind w:firstLine="720"/>
        <w:jc w:val="both"/>
        <w:textAlignment w:val="baseline"/>
        <w:rPr>
          <w:rFonts w:ascii="Arial" w:hAnsi="Arial" w:cs="Arial"/>
          <w:bCs/>
          <w:color w:val="000000"/>
        </w:rPr>
      </w:pPr>
      <w:r>
        <w:rPr>
          <w:rFonts w:ascii="Arial" w:hAnsi="Arial" w:cs="Arial"/>
          <w:bCs/>
          <w:color w:val="000000"/>
        </w:rPr>
        <w:t>ѓ</w:t>
      </w:r>
      <w:r w:rsidRPr="00F843B3">
        <w:rPr>
          <w:rFonts w:ascii="Arial" w:hAnsi="Arial" w:cs="Arial"/>
          <w:bCs/>
          <w:color w:val="000000"/>
        </w:rPr>
        <w:t>)</w:t>
      </w:r>
      <w:r>
        <w:rPr>
          <w:rFonts w:ascii="Arial" w:hAnsi="Arial" w:cs="Arial"/>
          <w:bCs/>
          <w:color w:val="000000"/>
        </w:rPr>
        <w:t xml:space="preserve"> </w:t>
      </w:r>
      <w:r w:rsidRPr="00F843B3">
        <w:rPr>
          <w:rFonts w:ascii="Arial" w:hAnsi="Arial" w:cs="Arial"/>
          <w:bCs/>
          <w:color w:val="000000"/>
        </w:rPr>
        <w:t>се користат епидемиолошки методи за анализа на собраните податоци.</w:t>
      </w:r>
    </w:p>
    <w:p w14:paraId="7E5A6C90" w14:textId="77777777" w:rsidR="00F05CCD" w:rsidRDefault="00F05CCD" w:rsidP="00473452">
      <w:pPr>
        <w:jc w:val="both"/>
        <w:rPr>
          <w:lang w:val="en-US"/>
        </w:rPr>
      </w:pPr>
    </w:p>
    <w:p w14:paraId="248D48FD" w14:textId="77777777" w:rsidR="00473452" w:rsidRDefault="002011A6" w:rsidP="00473452">
      <w:pPr>
        <w:jc w:val="both"/>
        <w:rPr>
          <w:rFonts w:ascii="Arial" w:hAnsi="Arial" w:cs="Arial"/>
          <w:lang w:val="en-US"/>
        </w:rPr>
      </w:pPr>
      <w:r w:rsidRPr="00473452">
        <w:rPr>
          <w:rFonts w:ascii="Arial" w:hAnsi="Arial" w:cs="Arial"/>
          <w:b/>
          <w:lang w:val="en-US"/>
        </w:rPr>
        <w:t>6</w:t>
      </w:r>
      <w:r w:rsidRPr="002011A6">
        <w:rPr>
          <w:rFonts w:ascii="Arial" w:hAnsi="Arial" w:cs="Arial"/>
          <w:lang w:val="en-US"/>
        </w:rPr>
        <w:t xml:space="preserve">.  </w:t>
      </w:r>
    </w:p>
    <w:p w14:paraId="68B247B5" w14:textId="5B35C9BB" w:rsidR="00F05CCD" w:rsidRPr="002011A6" w:rsidRDefault="002011A6" w:rsidP="00473452">
      <w:pPr>
        <w:jc w:val="both"/>
        <w:rPr>
          <w:rFonts w:ascii="Arial" w:hAnsi="Arial" w:cs="Arial"/>
          <w:lang w:val="en-US"/>
        </w:rPr>
      </w:pPr>
      <w:r w:rsidRPr="002011A6">
        <w:rPr>
          <w:rFonts w:ascii="Arial" w:hAnsi="Arial" w:cs="Arial"/>
        </w:rPr>
        <w:t>Предлагаме Член 30 да се преработи и да гласи</w:t>
      </w:r>
      <w:r w:rsidRPr="002011A6">
        <w:rPr>
          <w:rFonts w:ascii="Arial" w:hAnsi="Arial" w:cs="Arial"/>
          <w:lang w:val="en-US"/>
        </w:rPr>
        <w:t>:</w:t>
      </w:r>
    </w:p>
    <w:p w14:paraId="17C93CEB" w14:textId="3988F123" w:rsidR="00F05CCD" w:rsidRDefault="00F05CCD" w:rsidP="00473452">
      <w:pPr>
        <w:suppressAutoHyphens/>
        <w:autoSpaceDN w:val="0"/>
        <w:spacing w:after="120" w:line="276" w:lineRule="auto"/>
        <w:jc w:val="center"/>
        <w:textAlignment w:val="baseline"/>
        <w:rPr>
          <w:rFonts w:ascii="Arial" w:hAnsi="Arial"/>
          <w:kern w:val="3"/>
          <w14:ligatures w14:val="none"/>
        </w:rPr>
      </w:pPr>
      <w:r>
        <w:rPr>
          <w:rFonts w:ascii="Arial" w:hAnsi="Arial"/>
          <w:kern w:val="3"/>
          <w14:ligatures w14:val="none"/>
        </w:rPr>
        <w:t xml:space="preserve">Поднесување на барање/известување </w:t>
      </w:r>
      <w:r w:rsidRPr="003013D7">
        <w:rPr>
          <w:rFonts w:ascii="Arial" w:hAnsi="Arial"/>
          <w:kern w:val="3"/>
          <w14:ligatures w14:val="none"/>
        </w:rPr>
        <w:t>за клинич</w:t>
      </w:r>
      <w:r>
        <w:rPr>
          <w:rFonts w:ascii="Arial" w:hAnsi="Arial"/>
          <w:kern w:val="3"/>
          <w14:ligatures w14:val="none"/>
        </w:rPr>
        <w:t>кo испитување на лек</w:t>
      </w:r>
    </w:p>
    <w:p w14:paraId="1E32B1C1" w14:textId="77777777" w:rsidR="00F05CCD" w:rsidRPr="00B40DDB" w:rsidRDefault="00F05CCD" w:rsidP="00473452">
      <w:pPr>
        <w:suppressAutoHyphens/>
        <w:autoSpaceDN w:val="0"/>
        <w:spacing w:after="0" w:line="276" w:lineRule="auto"/>
        <w:jc w:val="center"/>
        <w:textAlignment w:val="baseline"/>
        <w:rPr>
          <w:rFonts w:ascii="Arial" w:hAnsi="Arial"/>
          <w:kern w:val="3"/>
          <w14:ligatures w14:val="none"/>
        </w:rPr>
      </w:pPr>
      <w:r w:rsidRPr="00B40DDB">
        <w:rPr>
          <w:rFonts w:ascii="Arial" w:hAnsi="Arial"/>
          <w:kern w:val="3"/>
          <w14:ligatures w14:val="none"/>
        </w:rPr>
        <w:t xml:space="preserve">Член </w:t>
      </w:r>
      <w:r>
        <w:rPr>
          <w:rFonts w:ascii="Arial" w:hAnsi="Arial"/>
          <w:kern w:val="3"/>
          <w14:ligatures w14:val="none"/>
        </w:rPr>
        <w:t>30</w:t>
      </w:r>
    </w:p>
    <w:p w14:paraId="19D9FD4D" w14:textId="77777777" w:rsidR="00F05CCD" w:rsidRDefault="00F05CCD" w:rsidP="00473452">
      <w:pPr>
        <w:suppressAutoHyphens/>
        <w:autoSpaceDN w:val="0"/>
        <w:spacing w:after="0" w:line="276" w:lineRule="auto"/>
        <w:ind w:firstLine="720"/>
        <w:jc w:val="both"/>
        <w:textAlignment w:val="baseline"/>
        <w:rPr>
          <w:rFonts w:ascii="Arial" w:hAnsi="Arial"/>
          <w:kern w:val="3"/>
          <w14:ligatures w14:val="none"/>
        </w:rPr>
      </w:pPr>
      <w:r w:rsidRPr="003F7748">
        <w:rPr>
          <w:rFonts w:ascii="Arial" w:hAnsi="Arial"/>
          <w:kern w:val="3"/>
          <w14:ligatures w14:val="none"/>
        </w:rPr>
        <w:t>(1) Подносителот на барањето</w:t>
      </w:r>
      <w:r>
        <w:rPr>
          <w:rFonts w:ascii="Arial" w:hAnsi="Arial"/>
          <w:kern w:val="3"/>
          <w14:ligatures w14:val="none"/>
        </w:rPr>
        <w:t>/известувањето</w:t>
      </w:r>
      <w:r w:rsidRPr="003F7748">
        <w:rPr>
          <w:rFonts w:ascii="Arial" w:hAnsi="Arial"/>
          <w:kern w:val="3"/>
          <w14:ligatures w14:val="none"/>
        </w:rPr>
        <w:t xml:space="preserve"> за </w:t>
      </w:r>
      <w:r>
        <w:rPr>
          <w:rFonts w:ascii="Arial" w:hAnsi="Arial"/>
          <w:kern w:val="3"/>
          <w14:ligatures w14:val="none"/>
        </w:rPr>
        <w:t xml:space="preserve">спроведување на </w:t>
      </w:r>
      <w:r w:rsidRPr="003F7748">
        <w:rPr>
          <w:rFonts w:ascii="Arial" w:hAnsi="Arial"/>
          <w:kern w:val="3"/>
          <w14:ligatures w14:val="none"/>
        </w:rPr>
        <w:t xml:space="preserve">клиничкo испитување на лек, </w:t>
      </w:r>
      <w:r>
        <w:rPr>
          <w:rFonts w:ascii="Arial" w:hAnsi="Arial"/>
          <w:kern w:val="3"/>
          <w14:ligatures w14:val="none"/>
        </w:rPr>
        <w:t xml:space="preserve">вклучително и ниско интервенциско клиничко испитување и студиите на биолошка расположивост и биоеквиваленција </w:t>
      </w:r>
      <w:r w:rsidRPr="003F7748">
        <w:rPr>
          <w:rFonts w:ascii="Arial" w:hAnsi="Arial"/>
          <w:kern w:val="3"/>
          <w14:ligatures w14:val="none"/>
        </w:rPr>
        <w:t>може да поднесе барање</w:t>
      </w:r>
      <w:r>
        <w:rPr>
          <w:rFonts w:ascii="Arial" w:hAnsi="Arial"/>
          <w:kern w:val="3"/>
          <w14:ligatures w14:val="none"/>
        </w:rPr>
        <w:t>/известување за спроведување на клиничко испитување</w:t>
      </w:r>
      <w:r w:rsidRPr="003F7748">
        <w:rPr>
          <w:rFonts w:ascii="Arial" w:hAnsi="Arial"/>
          <w:kern w:val="3"/>
          <w14:ligatures w14:val="none"/>
        </w:rPr>
        <w:t xml:space="preserve"> до Агенцијата и барање </w:t>
      </w:r>
      <w:r w:rsidRPr="003F7748">
        <w:rPr>
          <w:rFonts w:ascii="Arial" w:hAnsi="Arial"/>
          <w:kern w:val="3"/>
          <w14:ligatures w14:val="none"/>
        </w:rPr>
        <w:lastRenderedPageBreak/>
        <w:t>за добивање на мислење од Етичката комисија</w:t>
      </w:r>
      <w:r>
        <w:rPr>
          <w:rFonts w:ascii="Arial" w:hAnsi="Arial"/>
          <w:kern w:val="3"/>
          <w14:ligatures w14:val="none"/>
        </w:rPr>
        <w:t xml:space="preserve"> до Министерството за здравство</w:t>
      </w:r>
      <w:r w:rsidRPr="003F7748">
        <w:rPr>
          <w:rFonts w:ascii="Arial" w:hAnsi="Arial"/>
          <w:kern w:val="3"/>
          <w14:ligatures w14:val="none"/>
        </w:rPr>
        <w:t>, во исто време.</w:t>
      </w:r>
    </w:p>
    <w:p w14:paraId="5AD731B0" w14:textId="77777777" w:rsidR="00F05CCD" w:rsidRDefault="00F05CCD" w:rsidP="00473452">
      <w:pPr>
        <w:suppressAutoHyphens/>
        <w:autoSpaceDN w:val="0"/>
        <w:spacing w:after="0" w:line="276" w:lineRule="auto"/>
        <w:ind w:firstLine="720"/>
        <w:jc w:val="both"/>
        <w:textAlignment w:val="baseline"/>
        <w:rPr>
          <w:rFonts w:ascii="Arial" w:hAnsi="Arial"/>
          <w:kern w:val="3"/>
          <w14:ligatures w14:val="none"/>
        </w:rPr>
      </w:pPr>
      <w:r w:rsidRPr="00B40DDB">
        <w:rPr>
          <w:rFonts w:ascii="Arial" w:hAnsi="Arial"/>
          <w:kern w:val="3"/>
          <w14:ligatures w14:val="none"/>
        </w:rPr>
        <w:t xml:space="preserve">(2) Агенцијата го одобрува </w:t>
      </w:r>
      <w:r>
        <w:rPr>
          <w:rFonts w:ascii="Arial" w:hAnsi="Arial"/>
          <w:kern w:val="3"/>
          <w14:ligatures w14:val="none"/>
        </w:rPr>
        <w:t xml:space="preserve">или го одбива барањето за добивање на одобрение за спроведување на </w:t>
      </w:r>
      <w:r w:rsidRPr="00B40DDB">
        <w:rPr>
          <w:rFonts w:ascii="Arial" w:hAnsi="Arial"/>
          <w:kern w:val="3"/>
          <w14:ligatures w14:val="none"/>
        </w:rPr>
        <w:t>клиничко испитување врз основа на претходно добиено позитивно мислење од Етичката комисија и Комисијата за клинички испитувања на лекови и медицински средства.</w:t>
      </w:r>
    </w:p>
    <w:p w14:paraId="0C9A080E" w14:textId="77777777" w:rsidR="00F05CCD" w:rsidRPr="00B40DDB" w:rsidRDefault="00F05CCD" w:rsidP="00473452">
      <w:pPr>
        <w:suppressAutoHyphens/>
        <w:autoSpaceDN w:val="0"/>
        <w:spacing w:after="0" w:line="276" w:lineRule="auto"/>
        <w:ind w:firstLine="720"/>
        <w:jc w:val="both"/>
        <w:textAlignment w:val="baseline"/>
        <w:rPr>
          <w:rFonts w:ascii="Arial" w:hAnsi="Arial"/>
          <w:kern w:val="3"/>
          <w14:ligatures w14:val="none"/>
        </w:rPr>
      </w:pPr>
      <w:r>
        <w:rPr>
          <w:rFonts w:ascii="Arial" w:hAnsi="Arial"/>
          <w:kern w:val="3"/>
          <w14:ligatures w14:val="none"/>
        </w:rPr>
        <w:t>(3) Ниско интервенциските клинички испитувања и студиите на биолошка расположивост и биоеквивалентност, Агенцијата ги одобрува врз основа на претходно добиено позитивно мислење од Етичката комисија.</w:t>
      </w:r>
    </w:p>
    <w:p w14:paraId="0C33AFC5" w14:textId="77777777" w:rsidR="00F05CCD" w:rsidRDefault="00F05CCD" w:rsidP="00473452">
      <w:pPr>
        <w:suppressAutoHyphens/>
        <w:autoSpaceDN w:val="0"/>
        <w:spacing w:after="0" w:line="276" w:lineRule="auto"/>
        <w:ind w:firstLine="720"/>
        <w:jc w:val="both"/>
        <w:textAlignment w:val="baseline"/>
        <w:rPr>
          <w:rFonts w:ascii="Arial" w:hAnsi="Arial"/>
          <w:kern w:val="3"/>
          <w14:ligatures w14:val="none"/>
        </w:rPr>
      </w:pPr>
      <w:r w:rsidRPr="00B40DDB">
        <w:rPr>
          <w:rFonts w:ascii="Arial" w:hAnsi="Arial"/>
          <w:kern w:val="3"/>
          <w14:ligatures w14:val="none"/>
        </w:rPr>
        <w:t>(</w:t>
      </w:r>
      <w:r>
        <w:rPr>
          <w:rFonts w:ascii="Arial" w:hAnsi="Arial"/>
          <w:kern w:val="3"/>
          <w14:ligatures w14:val="none"/>
        </w:rPr>
        <w:t>4</w:t>
      </w:r>
      <w:r w:rsidRPr="00B40DDB">
        <w:rPr>
          <w:rFonts w:ascii="Arial" w:hAnsi="Arial"/>
          <w:kern w:val="3"/>
          <w14:ligatures w14:val="none"/>
        </w:rPr>
        <w:t xml:space="preserve">) </w:t>
      </w:r>
      <w:r w:rsidRPr="003F7748">
        <w:rPr>
          <w:rFonts w:ascii="Arial" w:hAnsi="Arial"/>
          <w:kern w:val="3"/>
          <w14:ligatures w14:val="none"/>
        </w:rPr>
        <w:t>Носителот на одобрение</w:t>
      </w:r>
      <w:r>
        <w:rPr>
          <w:rFonts w:ascii="Arial" w:hAnsi="Arial"/>
          <w:kern w:val="3"/>
          <w14:ligatures w14:val="none"/>
        </w:rPr>
        <w:t>то</w:t>
      </w:r>
      <w:r w:rsidRPr="003F7748">
        <w:rPr>
          <w:rFonts w:ascii="Arial" w:hAnsi="Arial"/>
          <w:kern w:val="3"/>
          <w14:ligatures w14:val="none"/>
        </w:rPr>
        <w:t xml:space="preserve"> за ставање на лекот во промет </w:t>
      </w:r>
      <w:r>
        <w:rPr>
          <w:rFonts w:ascii="Arial" w:hAnsi="Arial"/>
          <w:kern w:val="3"/>
          <w14:ligatures w14:val="none"/>
        </w:rPr>
        <w:t xml:space="preserve">или спонзорот </w:t>
      </w:r>
      <w:r w:rsidRPr="003F7748">
        <w:rPr>
          <w:rFonts w:ascii="Arial" w:hAnsi="Arial"/>
          <w:kern w:val="3"/>
          <w14:ligatures w14:val="none"/>
        </w:rPr>
        <w:t>ја известува Агенцијата за спроведув</w:t>
      </w:r>
      <w:r>
        <w:rPr>
          <w:rFonts w:ascii="Arial" w:hAnsi="Arial"/>
          <w:kern w:val="3"/>
          <w14:ligatures w14:val="none"/>
        </w:rPr>
        <w:t xml:space="preserve">ање на неинтервенциска студија </w:t>
      </w:r>
      <w:r w:rsidRPr="003F7748">
        <w:rPr>
          <w:rFonts w:ascii="Arial" w:hAnsi="Arial"/>
          <w:kern w:val="3"/>
          <w14:ligatures w14:val="none"/>
        </w:rPr>
        <w:t>врз основа на претходно добиено позитивно мислење од Етичката комисија</w:t>
      </w:r>
      <w:r>
        <w:rPr>
          <w:rFonts w:ascii="Arial" w:hAnsi="Arial"/>
          <w:kern w:val="3"/>
          <w14:ligatures w14:val="none"/>
        </w:rPr>
        <w:t>.</w:t>
      </w:r>
      <w:r w:rsidRPr="003F7748" w:rsidDel="00B57B0E">
        <w:rPr>
          <w:rFonts w:ascii="Arial" w:hAnsi="Arial"/>
          <w:kern w:val="3"/>
          <w14:ligatures w14:val="none"/>
        </w:rPr>
        <w:t xml:space="preserve"> </w:t>
      </w:r>
    </w:p>
    <w:p w14:paraId="603CCE75" w14:textId="6FD4180E" w:rsidR="00F05CCD" w:rsidRDefault="00F05CCD" w:rsidP="00473452">
      <w:pPr>
        <w:ind w:firstLine="720"/>
        <w:jc w:val="both"/>
        <w:rPr>
          <w:rFonts w:ascii="Arial" w:hAnsi="Arial"/>
          <w:kern w:val="3"/>
          <w14:ligatures w14:val="none"/>
        </w:rPr>
      </w:pPr>
      <w:r w:rsidRPr="00B40DDB">
        <w:rPr>
          <w:rFonts w:ascii="Arial" w:hAnsi="Arial"/>
          <w:kern w:val="3"/>
          <w14:ligatures w14:val="none"/>
        </w:rPr>
        <w:t>(</w:t>
      </w:r>
      <w:r>
        <w:rPr>
          <w:rFonts w:ascii="Arial" w:hAnsi="Arial"/>
          <w:kern w:val="3"/>
          <w14:ligatures w14:val="none"/>
        </w:rPr>
        <w:t>5</w:t>
      </w:r>
      <w:r w:rsidRPr="00B40DDB">
        <w:rPr>
          <w:rFonts w:ascii="Arial" w:hAnsi="Arial"/>
          <w:kern w:val="3"/>
          <w14:ligatures w14:val="none"/>
        </w:rPr>
        <w:t>)</w:t>
      </w:r>
      <w:r>
        <w:rPr>
          <w:rFonts w:ascii="Arial" w:hAnsi="Arial"/>
          <w:kern w:val="3"/>
          <w14:ligatures w14:val="none"/>
        </w:rPr>
        <w:t xml:space="preserve"> Ф</w:t>
      </w:r>
      <w:r w:rsidRPr="00B40DDB">
        <w:rPr>
          <w:rFonts w:ascii="Arial" w:hAnsi="Arial"/>
          <w:kern w:val="3"/>
          <w14:ligatures w14:val="none"/>
        </w:rPr>
        <w:t>ормата и содржината на барањето</w:t>
      </w:r>
      <w:r>
        <w:rPr>
          <w:rFonts w:ascii="Arial" w:hAnsi="Arial"/>
          <w:kern w:val="3"/>
          <w14:ligatures w14:val="none"/>
        </w:rPr>
        <w:t>/известувањето</w:t>
      </w:r>
      <w:r w:rsidRPr="00B40DDB">
        <w:rPr>
          <w:rFonts w:ascii="Arial" w:hAnsi="Arial"/>
          <w:kern w:val="3"/>
          <w14:ligatures w14:val="none"/>
        </w:rPr>
        <w:t xml:space="preserve">, потребната документација за </w:t>
      </w:r>
      <w:r>
        <w:rPr>
          <w:rFonts w:ascii="Arial" w:hAnsi="Arial"/>
          <w:kern w:val="3"/>
          <w14:ligatures w14:val="none"/>
        </w:rPr>
        <w:t>добивање на одобрение за спроведување</w:t>
      </w:r>
      <w:r w:rsidRPr="00B40DDB">
        <w:rPr>
          <w:rFonts w:ascii="Arial" w:hAnsi="Arial"/>
          <w:kern w:val="3"/>
          <w14:ligatures w14:val="none"/>
        </w:rPr>
        <w:t xml:space="preserve"> на клиничко испитување, </w:t>
      </w:r>
      <w:r w:rsidRPr="00DC49FE">
        <w:rPr>
          <w:rFonts w:ascii="Arial" w:hAnsi="Arial"/>
          <w:kern w:val="3"/>
          <w14:ligatures w14:val="none"/>
        </w:rPr>
        <w:t>односно</w:t>
      </w:r>
      <w:r>
        <w:rPr>
          <w:rFonts w:ascii="Arial" w:hAnsi="Arial"/>
          <w:kern w:val="3"/>
          <w14:ligatures w14:val="none"/>
        </w:rPr>
        <w:t xml:space="preserve"> документација за</w:t>
      </w:r>
      <w:r w:rsidRPr="00DC49FE">
        <w:rPr>
          <w:rFonts w:ascii="Arial" w:hAnsi="Arial"/>
          <w:kern w:val="3"/>
          <w14:ligatures w14:val="none"/>
        </w:rPr>
        <w:t xml:space="preserve"> </w:t>
      </w:r>
      <w:r w:rsidRPr="00A22309">
        <w:rPr>
          <w:rFonts w:ascii="Arial" w:hAnsi="Arial"/>
          <w:kern w:val="3"/>
          <w14:ligatures w14:val="none"/>
        </w:rPr>
        <w:t>евидентирање</w:t>
      </w:r>
      <w:r w:rsidRPr="00B40DDB">
        <w:rPr>
          <w:rFonts w:ascii="Arial" w:hAnsi="Arial"/>
          <w:kern w:val="3"/>
          <w14:ligatures w14:val="none"/>
        </w:rPr>
        <w:t xml:space="preserve"> на </w:t>
      </w:r>
      <w:r>
        <w:rPr>
          <w:rFonts w:ascii="Arial" w:hAnsi="Arial"/>
          <w:kern w:val="3"/>
          <w14:ligatures w14:val="none"/>
        </w:rPr>
        <w:t>известувањето</w:t>
      </w:r>
      <w:r w:rsidRPr="00B40DDB">
        <w:rPr>
          <w:rFonts w:ascii="Arial" w:hAnsi="Arial"/>
          <w:kern w:val="3"/>
          <w14:ligatures w14:val="none"/>
        </w:rPr>
        <w:t>,</w:t>
      </w:r>
      <w:r>
        <w:rPr>
          <w:rFonts w:ascii="Arial" w:hAnsi="Arial"/>
          <w:kern w:val="3"/>
          <w14:ligatures w14:val="none"/>
        </w:rPr>
        <w:t xml:space="preserve"> начинот на </w:t>
      </w:r>
      <w:r w:rsidRPr="007E3EB2">
        <w:rPr>
          <w:rFonts w:ascii="Arial" w:hAnsi="Arial"/>
          <w:kern w:val="3"/>
          <w14:ligatures w14:val="none"/>
        </w:rPr>
        <w:t xml:space="preserve">добивање на одобрение за спроведување </w:t>
      </w:r>
      <w:r w:rsidRPr="00B40DDB">
        <w:rPr>
          <w:rFonts w:ascii="Arial" w:hAnsi="Arial"/>
          <w:kern w:val="3"/>
          <w14:ligatures w14:val="none"/>
        </w:rPr>
        <w:t>на клиничко испитување</w:t>
      </w:r>
      <w:r>
        <w:rPr>
          <w:rFonts w:ascii="Arial" w:hAnsi="Arial"/>
          <w:kern w:val="3"/>
          <w14:ligatures w14:val="none"/>
        </w:rPr>
        <w:t>, односно начинот на евидентирање на известувањето, начинот на добивање на мислење од Етичката комисија, како</w:t>
      </w:r>
      <w:r w:rsidRPr="00B40DDB">
        <w:rPr>
          <w:rFonts w:ascii="Arial" w:hAnsi="Arial"/>
          <w:kern w:val="3"/>
          <w14:ligatures w14:val="none"/>
        </w:rPr>
        <w:t xml:space="preserve"> </w:t>
      </w:r>
      <w:r>
        <w:rPr>
          <w:rFonts w:ascii="Arial" w:hAnsi="Arial"/>
          <w:kern w:val="3"/>
          <w14:ligatures w14:val="none"/>
        </w:rPr>
        <w:t xml:space="preserve">и висината на трошоците во постапката </w:t>
      </w:r>
      <w:r w:rsidRPr="00B40DDB">
        <w:rPr>
          <w:rFonts w:ascii="Arial" w:hAnsi="Arial"/>
          <w:kern w:val="3"/>
          <w14:ligatures w14:val="none"/>
        </w:rPr>
        <w:t>ги пропишува министерот за здравство, на предлог на Агенцијата.</w:t>
      </w:r>
    </w:p>
    <w:p w14:paraId="3E0F4342" w14:textId="77777777" w:rsidR="00C45285" w:rsidRDefault="002011A6" w:rsidP="00473452">
      <w:pPr>
        <w:jc w:val="both"/>
        <w:rPr>
          <w:rFonts w:ascii="Arial" w:hAnsi="Arial"/>
          <w:b/>
          <w:kern w:val="3"/>
          <w:lang w:val="en-US"/>
          <w14:ligatures w14:val="none"/>
        </w:rPr>
      </w:pPr>
      <w:r w:rsidRPr="00C45285">
        <w:rPr>
          <w:rFonts w:ascii="Arial" w:hAnsi="Arial"/>
          <w:b/>
          <w:kern w:val="3"/>
          <w14:ligatures w14:val="none"/>
        </w:rPr>
        <w:t>Образложение</w:t>
      </w:r>
      <w:r w:rsidRPr="00C45285">
        <w:rPr>
          <w:rFonts w:ascii="Arial" w:hAnsi="Arial"/>
          <w:b/>
          <w:kern w:val="3"/>
          <w:lang w:val="en-US"/>
          <w14:ligatures w14:val="none"/>
        </w:rPr>
        <w:t xml:space="preserve">: </w:t>
      </w:r>
    </w:p>
    <w:p w14:paraId="051699A3" w14:textId="7E8D8E3A" w:rsidR="00222934" w:rsidRPr="00C45285" w:rsidRDefault="002011A6" w:rsidP="00473452">
      <w:pPr>
        <w:jc w:val="both"/>
        <w:rPr>
          <w:rFonts w:ascii="Arial" w:hAnsi="Arial"/>
          <w:b/>
          <w:kern w:val="3"/>
          <w14:ligatures w14:val="none"/>
        </w:rPr>
      </w:pPr>
      <w:r w:rsidRPr="00C45285">
        <w:rPr>
          <w:rFonts w:ascii="Arial" w:hAnsi="Arial"/>
          <w:b/>
          <w:kern w:val="3"/>
          <w14:ligatures w14:val="none"/>
        </w:rPr>
        <w:t xml:space="preserve">Во </w:t>
      </w:r>
      <w:r w:rsidR="00473452">
        <w:rPr>
          <w:rFonts w:ascii="Arial" w:hAnsi="Arial"/>
          <w:b/>
          <w:kern w:val="3"/>
          <w14:ligatures w14:val="none"/>
        </w:rPr>
        <w:t>ниско</w:t>
      </w:r>
      <w:r w:rsidRPr="00C45285">
        <w:rPr>
          <w:rFonts w:ascii="Arial" w:hAnsi="Arial"/>
          <w:b/>
          <w:kern w:val="3"/>
          <w14:ligatures w14:val="none"/>
        </w:rPr>
        <w:t>интервенциските студии и студиите за биоеквивалентност</w:t>
      </w:r>
      <w:r w:rsidR="00C45285">
        <w:rPr>
          <w:rFonts w:ascii="Arial" w:hAnsi="Arial"/>
          <w:b/>
          <w:kern w:val="3"/>
          <w14:ligatures w14:val="none"/>
        </w:rPr>
        <w:t xml:space="preserve"> </w:t>
      </w:r>
      <w:r w:rsidRPr="00C45285">
        <w:rPr>
          <w:rFonts w:ascii="Arial" w:hAnsi="Arial"/>
          <w:b/>
          <w:kern w:val="3"/>
          <w14:ligatures w14:val="none"/>
        </w:rPr>
        <w:t>/биорасположливост се испитуваат исклучиво генерички лекови. На ваков начин како што е предложено во предлог законот без потреба би се одолговлекувала целата постапка за одобрување на овие студии.</w:t>
      </w:r>
    </w:p>
    <w:p w14:paraId="35FA6EFC" w14:textId="179647E0" w:rsidR="00355B66" w:rsidRDefault="00546371" w:rsidP="00473452">
      <w:pPr>
        <w:jc w:val="both"/>
        <w:rPr>
          <w:rFonts w:ascii="Arial" w:hAnsi="Arial"/>
          <w:b/>
          <w:kern w:val="3"/>
          <w14:ligatures w14:val="none"/>
        </w:rPr>
      </w:pPr>
      <w:r>
        <w:rPr>
          <w:rFonts w:ascii="Arial" w:hAnsi="Arial"/>
          <w:b/>
          <w:kern w:val="3"/>
          <w14:ligatures w14:val="none"/>
        </w:rPr>
        <w:t>П</w:t>
      </w:r>
      <w:r>
        <w:rPr>
          <w:rFonts w:ascii="Arial" w:hAnsi="Arial"/>
          <w:b/>
          <w:kern w:val="3"/>
          <w14:ligatures w14:val="none"/>
        </w:rPr>
        <w:t>оради претходно утврдена</w:t>
      </w:r>
      <w:r>
        <w:rPr>
          <w:rFonts w:ascii="Arial" w:hAnsi="Arial"/>
          <w:b/>
          <w:kern w:val="3"/>
          <w14:ligatures w14:val="none"/>
        </w:rPr>
        <w:t>, документирана и докажана</w:t>
      </w:r>
      <w:r>
        <w:rPr>
          <w:rFonts w:ascii="Arial" w:hAnsi="Arial"/>
          <w:b/>
          <w:kern w:val="3"/>
          <w14:ligatures w14:val="none"/>
        </w:rPr>
        <w:t xml:space="preserve"> </w:t>
      </w:r>
      <w:r>
        <w:rPr>
          <w:rFonts w:ascii="Arial" w:hAnsi="Arial"/>
          <w:b/>
          <w:kern w:val="3"/>
          <w14:ligatures w14:val="none"/>
        </w:rPr>
        <w:t xml:space="preserve">ефикасност и познат </w:t>
      </w:r>
      <w:r>
        <w:rPr>
          <w:rFonts w:ascii="Arial" w:hAnsi="Arial"/>
          <w:b/>
          <w:kern w:val="3"/>
          <w14:ligatures w14:val="none"/>
        </w:rPr>
        <w:t>безбеднос</w:t>
      </w:r>
      <w:r>
        <w:rPr>
          <w:rFonts w:ascii="Arial" w:hAnsi="Arial"/>
          <w:b/>
          <w:kern w:val="3"/>
          <w14:ligatures w14:val="none"/>
        </w:rPr>
        <w:t>ен профил</w:t>
      </w:r>
      <w:r>
        <w:rPr>
          <w:rFonts w:ascii="Arial" w:hAnsi="Arial"/>
          <w:b/>
          <w:kern w:val="3"/>
          <w14:ligatures w14:val="none"/>
        </w:rPr>
        <w:t xml:space="preserve"> на </w:t>
      </w:r>
      <w:r>
        <w:rPr>
          <w:rFonts w:ascii="Arial" w:hAnsi="Arial"/>
          <w:b/>
          <w:kern w:val="3"/>
          <w14:ligatures w14:val="none"/>
        </w:rPr>
        <w:t>генеричките</w:t>
      </w:r>
      <w:r>
        <w:rPr>
          <w:rFonts w:ascii="Arial" w:hAnsi="Arial"/>
          <w:b/>
          <w:kern w:val="3"/>
          <w14:ligatures w14:val="none"/>
        </w:rPr>
        <w:t xml:space="preserve"> лекови</w:t>
      </w:r>
      <w:r w:rsidR="00355B66">
        <w:rPr>
          <w:rFonts w:ascii="Arial" w:hAnsi="Arial"/>
          <w:b/>
          <w:kern w:val="3"/>
          <w14:ligatures w14:val="none"/>
        </w:rPr>
        <w:t>, сметаме дека</w:t>
      </w:r>
      <w:r w:rsidR="002011A6" w:rsidRPr="00C45285">
        <w:rPr>
          <w:rFonts w:ascii="Arial" w:hAnsi="Arial"/>
          <w:b/>
          <w:kern w:val="3"/>
          <w14:ligatures w14:val="none"/>
        </w:rPr>
        <w:t xml:space="preserve"> нема потреба </w:t>
      </w:r>
      <w:r w:rsidR="00355B66">
        <w:rPr>
          <w:rFonts w:ascii="Arial" w:hAnsi="Arial"/>
          <w:b/>
          <w:kern w:val="3"/>
          <w14:ligatures w14:val="none"/>
        </w:rPr>
        <w:t xml:space="preserve">од повторна евалуација на нивната ефикасност и безбедност од страна на Националната комисија за клинички испитувања. Доволна е контрола на комплетноста на документацијата од страна на административни лица во Агенцијата за лекови. Ако не се направи промена во овој член сигнификатно се намалува конкуренцијата на македонските центри кои работат ваков тип на клинички студии и се загрозува нивната понатамошна работа. Дополнително се продолжува временскиот период потребен за добивање на регулаторните одобренија </w:t>
      </w:r>
      <w:r w:rsidR="00473452">
        <w:rPr>
          <w:rFonts w:ascii="Arial" w:hAnsi="Arial"/>
          <w:b/>
          <w:kern w:val="3"/>
          <w14:ligatures w14:val="none"/>
        </w:rPr>
        <w:t>со непотребни бирократски процедури.</w:t>
      </w:r>
    </w:p>
    <w:p w14:paraId="2557626A" w14:textId="0A6BC2A2" w:rsidR="00473452" w:rsidRPr="00CA6DC6" w:rsidRDefault="00CA6DC6" w:rsidP="00473452">
      <w:pPr>
        <w:suppressAutoHyphens/>
        <w:autoSpaceDN w:val="0"/>
        <w:spacing w:after="120" w:line="276" w:lineRule="auto"/>
        <w:jc w:val="both"/>
        <w:textAlignment w:val="baseline"/>
        <w:rPr>
          <w:rFonts w:ascii="Arial" w:hAnsi="Arial"/>
          <w:b/>
          <w:kern w:val="3"/>
          <w14:ligatures w14:val="none"/>
        </w:rPr>
      </w:pPr>
      <w:r w:rsidRPr="00CA6DC6">
        <w:rPr>
          <w:rFonts w:ascii="Arial" w:hAnsi="Arial"/>
          <w:b/>
          <w:kern w:val="3"/>
          <w14:ligatures w14:val="none"/>
        </w:rPr>
        <w:t>7.</w:t>
      </w:r>
    </w:p>
    <w:p w14:paraId="6FCA0890" w14:textId="62AE9B4C" w:rsidR="00CA6DC6" w:rsidRDefault="0049793A" w:rsidP="0049793A">
      <w:pPr>
        <w:suppressAutoHyphens/>
        <w:autoSpaceDN w:val="0"/>
        <w:spacing w:after="120" w:line="276" w:lineRule="auto"/>
        <w:jc w:val="both"/>
        <w:textAlignment w:val="baseline"/>
        <w:rPr>
          <w:rFonts w:ascii="Arial" w:hAnsi="Arial"/>
          <w:kern w:val="3"/>
          <w14:ligatures w14:val="none"/>
        </w:rPr>
      </w:pPr>
      <w:r>
        <w:rPr>
          <w:rFonts w:ascii="Arial" w:hAnsi="Arial"/>
          <w:kern w:val="3"/>
          <w14:ligatures w14:val="none"/>
        </w:rPr>
        <w:t>Предлагаме од член 34 став 3 и 4 да бидат избришани, а членот преработен во согласност со Анекс 1 од регулативата 536/2014.</w:t>
      </w:r>
    </w:p>
    <w:p w14:paraId="4E3994F0" w14:textId="6316766C" w:rsidR="00222934" w:rsidRPr="0017737A" w:rsidRDefault="00222934" w:rsidP="00CA6DC6">
      <w:pPr>
        <w:suppressAutoHyphens/>
        <w:autoSpaceDN w:val="0"/>
        <w:spacing w:after="120" w:line="276" w:lineRule="auto"/>
        <w:jc w:val="center"/>
        <w:textAlignment w:val="baseline"/>
        <w:rPr>
          <w:rFonts w:ascii="Arial" w:hAnsi="Arial"/>
          <w:kern w:val="3"/>
          <w14:ligatures w14:val="none"/>
        </w:rPr>
      </w:pPr>
      <w:r>
        <w:rPr>
          <w:rFonts w:ascii="Arial" w:hAnsi="Arial"/>
          <w:kern w:val="3"/>
          <w14:ligatures w14:val="none"/>
        </w:rPr>
        <w:t>Договор за спроведување на клиничко испитување</w:t>
      </w:r>
    </w:p>
    <w:p w14:paraId="1213A19E" w14:textId="77777777" w:rsidR="00222934" w:rsidRPr="009830F0" w:rsidRDefault="00222934" w:rsidP="00CA6DC6">
      <w:pPr>
        <w:suppressAutoHyphens/>
        <w:autoSpaceDN w:val="0"/>
        <w:spacing w:after="0" w:line="276" w:lineRule="auto"/>
        <w:jc w:val="center"/>
        <w:textAlignment w:val="baseline"/>
        <w:rPr>
          <w:rFonts w:ascii="Arial" w:hAnsi="Arial"/>
          <w:kern w:val="3"/>
          <w:lang w:val="en-GB"/>
          <w14:ligatures w14:val="none"/>
        </w:rPr>
      </w:pPr>
      <w:r w:rsidRPr="00B40DDB">
        <w:rPr>
          <w:rFonts w:ascii="Arial" w:hAnsi="Arial"/>
          <w:kern w:val="3"/>
          <w14:ligatures w14:val="none"/>
        </w:rPr>
        <w:t xml:space="preserve">Член </w:t>
      </w:r>
      <w:r>
        <w:rPr>
          <w:rFonts w:ascii="Arial" w:hAnsi="Arial"/>
          <w:kern w:val="3"/>
          <w14:ligatures w14:val="none"/>
        </w:rPr>
        <w:t>34</w:t>
      </w:r>
    </w:p>
    <w:p w14:paraId="162BE97E" w14:textId="77777777" w:rsidR="00222934" w:rsidRPr="00B40DDB" w:rsidRDefault="00222934" w:rsidP="00473452">
      <w:pPr>
        <w:suppressAutoHyphens/>
        <w:autoSpaceDN w:val="0"/>
        <w:spacing w:after="0" w:line="276" w:lineRule="auto"/>
        <w:ind w:firstLine="720"/>
        <w:jc w:val="both"/>
        <w:textAlignment w:val="baseline"/>
        <w:rPr>
          <w:rFonts w:ascii="Arial" w:hAnsi="Arial"/>
          <w:kern w:val="3"/>
          <w14:ligatures w14:val="none"/>
        </w:rPr>
      </w:pPr>
      <w:r w:rsidRPr="00B40DDB">
        <w:rPr>
          <w:rFonts w:ascii="Arial" w:hAnsi="Arial"/>
          <w:kern w:val="3"/>
          <w14:ligatures w14:val="none"/>
        </w:rPr>
        <w:t xml:space="preserve">(1) Клиничкото испитување на лекот се спроведува со </w:t>
      </w:r>
      <w:r>
        <w:rPr>
          <w:rFonts w:ascii="Arial" w:hAnsi="Arial"/>
          <w:kern w:val="3"/>
          <w14:ligatures w14:val="none"/>
        </w:rPr>
        <w:t xml:space="preserve">почитување на </w:t>
      </w:r>
      <w:r w:rsidRPr="00B40DDB">
        <w:rPr>
          <w:rFonts w:ascii="Arial" w:hAnsi="Arial"/>
          <w:kern w:val="3"/>
          <w14:ligatures w14:val="none"/>
        </w:rPr>
        <w:t xml:space="preserve">принципите на медицинската етика и задолжителна заштита на приватноста и личните податоци на испитаниците во согласност </w:t>
      </w:r>
      <w:r w:rsidRPr="00241897">
        <w:rPr>
          <w:rFonts w:ascii="Arial" w:hAnsi="Arial"/>
          <w:kern w:val="3"/>
          <w14:ligatures w14:val="none"/>
        </w:rPr>
        <w:t xml:space="preserve">со </w:t>
      </w:r>
      <w:r w:rsidRPr="009830F0">
        <w:rPr>
          <w:rFonts w:ascii="Arial" w:hAnsi="Arial"/>
          <w:kern w:val="3"/>
          <w14:ligatures w14:val="none"/>
        </w:rPr>
        <w:t>прописите донесени</w:t>
      </w:r>
      <w:r w:rsidRPr="00B40DDB">
        <w:rPr>
          <w:rFonts w:ascii="Arial" w:hAnsi="Arial"/>
          <w:kern w:val="3"/>
          <w14:ligatures w14:val="none"/>
        </w:rPr>
        <w:t xml:space="preserve"> врз основа на овој закон, начелата на добра клиничка пракса и во согласност со прописите од областа за заштитата на личните податоци.</w:t>
      </w:r>
    </w:p>
    <w:p w14:paraId="2DA93801" w14:textId="7931E301" w:rsidR="00222934" w:rsidRPr="000E3ADD" w:rsidRDefault="00222934" w:rsidP="00473452">
      <w:pPr>
        <w:suppressAutoHyphens/>
        <w:autoSpaceDN w:val="0"/>
        <w:spacing w:after="0" w:line="276" w:lineRule="auto"/>
        <w:ind w:firstLine="720"/>
        <w:jc w:val="both"/>
        <w:textAlignment w:val="baseline"/>
        <w:rPr>
          <w:rFonts w:ascii="Arial" w:hAnsi="Arial"/>
          <w:kern w:val="3"/>
          <w14:ligatures w14:val="none"/>
        </w:rPr>
      </w:pPr>
      <w:r w:rsidRPr="00B40DDB">
        <w:rPr>
          <w:rFonts w:ascii="Arial" w:hAnsi="Arial"/>
          <w:kern w:val="3"/>
          <w14:ligatures w14:val="none"/>
        </w:rPr>
        <w:lastRenderedPageBreak/>
        <w:t xml:space="preserve">(2) Клиничко испитување на лек може да се спроведе </w:t>
      </w:r>
      <w:r w:rsidR="0049793A">
        <w:rPr>
          <w:rFonts w:ascii="Arial" w:hAnsi="Arial"/>
          <w:kern w:val="3"/>
          <w14:ligatures w14:val="none"/>
        </w:rPr>
        <w:t>кај</w:t>
      </w:r>
      <w:r>
        <w:rPr>
          <w:rFonts w:ascii="Arial" w:hAnsi="Arial"/>
          <w:kern w:val="3"/>
          <w14:ligatures w14:val="none"/>
        </w:rPr>
        <w:t xml:space="preserve"> правно лице </w:t>
      </w:r>
      <w:r w:rsidRPr="006E23F7">
        <w:rPr>
          <w:rFonts w:ascii="Arial" w:hAnsi="Arial"/>
          <w:kern w:val="3"/>
          <w14:ligatures w14:val="none"/>
        </w:rPr>
        <w:t>со ко</w:t>
      </w:r>
      <w:r>
        <w:rPr>
          <w:rFonts w:ascii="Arial" w:hAnsi="Arial"/>
          <w:kern w:val="3"/>
          <w14:ligatures w14:val="none"/>
        </w:rPr>
        <w:t>е</w:t>
      </w:r>
      <w:r w:rsidRPr="006E23F7">
        <w:rPr>
          <w:rFonts w:ascii="Arial" w:hAnsi="Arial"/>
          <w:kern w:val="3"/>
          <w14:ligatures w14:val="none"/>
        </w:rPr>
        <w:t xml:space="preserve"> </w:t>
      </w:r>
      <w:r w:rsidR="0049793A">
        <w:rPr>
          <w:rFonts w:ascii="Arial" w:hAnsi="Arial"/>
          <w:kern w:val="3"/>
          <w14:ligatures w14:val="none"/>
        </w:rPr>
        <w:t xml:space="preserve">спонзорот или </w:t>
      </w:r>
      <w:r w:rsidRPr="006E23F7">
        <w:rPr>
          <w:rFonts w:ascii="Arial" w:hAnsi="Arial"/>
          <w:kern w:val="3"/>
          <w14:ligatures w14:val="none"/>
        </w:rPr>
        <w:t xml:space="preserve">подносителот на барањето за клиничко испитување </w:t>
      </w:r>
      <w:r w:rsidRPr="000E3ADD">
        <w:rPr>
          <w:rFonts w:ascii="Arial" w:hAnsi="Arial"/>
          <w:kern w:val="3"/>
          <w14:ligatures w14:val="none"/>
        </w:rPr>
        <w:t>склучил договор за клиничко испитување на лекот.</w:t>
      </w:r>
    </w:p>
    <w:p w14:paraId="0FCBF8C5" w14:textId="1D5CCA89" w:rsidR="00222934" w:rsidRPr="00B40DDB" w:rsidRDefault="00222934" w:rsidP="00473452">
      <w:pPr>
        <w:suppressAutoHyphens/>
        <w:autoSpaceDN w:val="0"/>
        <w:spacing w:after="0" w:line="276" w:lineRule="auto"/>
        <w:ind w:firstLine="720"/>
        <w:jc w:val="both"/>
        <w:textAlignment w:val="baseline"/>
        <w:rPr>
          <w:rFonts w:ascii="Arial" w:hAnsi="Arial"/>
          <w:kern w:val="3"/>
          <w14:ligatures w14:val="none"/>
        </w:rPr>
      </w:pPr>
      <w:r w:rsidRPr="00F17D6E">
        <w:rPr>
          <w:rFonts w:ascii="Arial" w:hAnsi="Arial"/>
          <w:kern w:val="3"/>
          <w14:ligatures w14:val="none"/>
        </w:rPr>
        <w:t>(</w:t>
      </w:r>
      <w:r w:rsidR="00533498">
        <w:rPr>
          <w:rFonts w:ascii="Arial" w:hAnsi="Arial"/>
          <w:kern w:val="3"/>
          <w14:ligatures w14:val="none"/>
        </w:rPr>
        <w:t>3</w:t>
      </w:r>
      <w:r w:rsidRPr="00F17D6E">
        <w:rPr>
          <w:rFonts w:ascii="Arial" w:hAnsi="Arial"/>
          <w:kern w:val="3"/>
          <w14:ligatures w14:val="none"/>
        </w:rPr>
        <w:t>) Спонзорот на клиничкото испитување на лекот, односно подносителот на барањ</w:t>
      </w:r>
      <w:r w:rsidRPr="000E3ADD">
        <w:rPr>
          <w:rFonts w:ascii="Arial" w:hAnsi="Arial"/>
          <w:kern w:val="3"/>
          <w14:ligatures w14:val="none"/>
        </w:rPr>
        <w:t>ето</w:t>
      </w:r>
      <w:r w:rsidRPr="00AB3588">
        <w:rPr>
          <w:rFonts w:ascii="Arial" w:hAnsi="Arial"/>
          <w:kern w:val="3"/>
          <w14:ligatures w14:val="none"/>
        </w:rPr>
        <w:t xml:space="preserve"> за клиничкото испитување е должен пред почетокот на клиничкото испитување да </w:t>
      </w:r>
      <w:r w:rsidRPr="009830F0">
        <w:rPr>
          <w:rFonts w:ascii="Arial" w:hAnsi="Arial"/>
          <w:kern w:val="3"/>
          <w14:ligatures w14:val="none"/>
        </w:rPr>
        <w:t>отвори осигурителна полиса на испитаниците за ризик од смрт, делумен или траен инвалидитет и покривање на трошоците за лекување</w:t>
      </w:r>
      <w:r w:rsidRPr="002B3AF4">
        <w:rPr>
          <w:rFonts w:ascii="Arial" w:hAnsi="Arial"/>
          <w:kern w:val="3"/>
          <w14:ligatures w14:val="none"/>
        </w:rPr>
        <w:t>.</w:t>
      </w:r>
    </w:p>
    <w:p w14:paraId="1F135FE1" w14:textId="77777777" w:rsidR="00222934" w:rsidRPr="00B40DDB" w:rsidRDefault="00222934" w:rsidP="00473452">
      <w:pPr>
        <w:suppressAutoHyphens/>
        <w:autoSpaceDN w:val="0"/>
        <w:spacing w:after="0" w:line="276" w:lineRule="auto"/>
        <w:jc w:val="both"/>
        <w:textAlignment w:val="baseline"/>
        <w:rPr>
          <w:rFonts w:ascii="Arial" w:hAnsi="Arial"/>
          <w:kern w:val="3"/>
          <w14:ligatures w14:val="none"/>
        </w:rPr>
      </w:pPr>
    </w:p>
    <w:p w14:paraId="4F10AFEA" w14:textId="77777777" w:rsidR="00222934" w:rsidRDefault="00222934" w:rsidP="00473452">
      <w:pPr>
        <w:jc w:val="both"/>
        <w:rPr>
          <w:lang w:val="en-US"/>
        </w:rPr>
      </w:pPr>
      <w:bookmarkStart w:id="4" w:name="_GoBack"/>
      <w:bookmarkEnd w:id="4"/>
    </w:p>
    <w:sectPr w:rsidR="0022293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hinkCentre neo5" w:date="2023-09-29T13:13:00Z" w:initials="Tn">
    <w:p w14:paraId="14C3C858" w14:textId="77777777" w:rsidR="00C47A7C" w:rsidRDefault="00C47A7C" w:rsidP="00C47A7C">
      <w:pPr>
        <w:pStyle w:val="CommentText"/>
      </w:pPr>
      <w:r>
        <w:rPr>
          <w:rStyle w:val="CommentReference"/>
        </w:rPr>
        <w:annotationRef/>
      </w:r>
      <w:r>
        <w:t xml:space="preserve">Недоволно јасна и прецизна одредба, ја има во член 23. </w:t>
      </w:r>
    </w:p>
  </w:comment>
  <w:comment w:id="1" w:author="ThinkCentre neo5" w:date="2023-09-29T13:14:00Z" w:initials="Tn">
    <w:p w14:paraId="35E9A239" w14:textId="77777777" w:rsidR="00C47A7C" w:rsidRDefault="00C47A7C" w:rsidP="00C47A7C">
      <w:pPr>
        <w:pStyle w:val="CommentText"/>
      </w:pPr>
      <w:r>
        <w:rPr>
          <w:rStyle w:val="CommentReference"/>
        </w:rPr>
        <w:annotationRef/>
      </w:r>
      <w:r>
        <w:t xml:space="preserve">Недоволно јасна и прецизна </w:t>
      </w:r>
      <w:r>
        <w:rPr>
          <w:rStyle w:val="CommentReference"/>
        </w:rPr>
        <w:annotationRef/>
      </w:r>
      <w:r>
        <w:t>одредба, се повторува во член 24.</w:t>
      </w:r>
    </w:p>
    <w:p w14:paraId="5F013EC5" w14:textId="77777777" w:rsidR="00C47A7C" w:rsidRDefault="00C47A7C" w:rsidP="00C47A7C">
      <w:pPr>
        <w:pStyle w:val="CommentText"/>
      </w:pPr>
    </w:p>
  </w:comment>
  <w:comment w:id="2" w:author="ThinkCentre neo5" w:date="2023-09-29T13:23:00Z" w:initials="Tn">
    <w:p w14:paraId="5159C4F1" w14:textId="77777777" w:rsidR="00C47A7C" w:rsidRPr="00DB4FE3" w:rsidRDefault="00C47A7C" w:rsidP="00C47A7C">
      <w:pPr>
        <w:pStyle w:val="CommentText"/>
        <w:rPr>
          <w:lang w:val="en-US"/>
        </w:rPr>
      </w:pPr>
      <w:r>
        <w:rPr>
          <w:rStyle w:val="CommentReference"/>
        </w:rPr>
        <w:annotationRef/>
      </w:r>
      <w:r>
        <w:t>Не е јасна и прецизна одредбата, во пракса може да создаде проблеми заради што не се прават разлика меѓу постапките за овластување или сертифицирање. Овластуваш субјект за дејности што ги немаш, а треба/може да ги имаш или ги немаш (како што е контролна лабораторија), а сертифицираш субјект што веќе има дозвола за работа за својата основна дејност добиена од страна на друг орган на управа (како што е правно лице каде се вршат претклинички испитувања или здравствена установа каде се вршат клинички испитувања)</w:t>
      </w:r>
    </w:p>
  </w:comment>
  <w:comment w:id="3" w:author="Vesna Nasteska" w:date="2023-10-03T09:05:00Z" w:initials="VN">
    <w:p w14:paraId="2EB6B08D" w14:textId="77777777" w:rsidR="00F05CCD" w:rsidRDefault="00F05CCD" w:rsidP="00F05CCD">
      <w:pPr>
        <w:pStyle w:val="CommentText"/>
      </w:pPr>
      <w:r>
        <w:rPr>
          <w:rStyle w:val="CommentReference"/>
        </w:rPr>
        <w:annotationRef/>
      </w:r>
      <w:r>
        <w:t>Нејасна одредба, треба да се преформулира, како што е дадено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C3C858" w15:done="0"/>
  <w15:commentEx w15:paraId="5F013EC5" w15:done="0"/>
  <w15:commentEx w15:paraId="5159C4F1" w15:done="0"/>
  <w15:commentEx w15:paraId="2EB6B08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obiSerif Regular">
    <w:altName w:val="Arial"/>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tobiSans Regular">
    <w:altName w:val="Arial"/>
    <w:panose1 w:val="00000000000000000000"/>
    <w:charset w:val="00"/>
    <w:family w:val="modern"/>
    <w:notTrueType/>
    <w:pitch w:val="variable"/>
    <w:sig w:usb0="00000001" w:usb1="5000A07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A70EE"/>
    <w:multiLevelType w:val="hybridMultilevel"/>
    <w:tmpl w:val="5508937E"/>
    <w:lvl w:ilvl="0" w:tplc="88C67EA8">
      <w:numFmt w:val="bullet"/>
      <w:lvlText w:val="-"/>
      <w:lvlJc w:val="left"/>
      <w:pPr>
        <w:ind w:left="1854" w:hanging="360"/>
      </w:pPr>
      <w:rPr>
        <w:rFonts w:ascii="StobiSerif Regular" w:eastAsia="Times New Roman" w:hAnsi="StobiSerif Regular"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3E4C397C"/>
    <w:multiLevelType w:val="multilevel"/>
    <w:tmpl w:val="0970480C"/>
    <w:styleLink w:val="WWNum4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 w15:restartNumberingAfterBreak="0">
    <w:nsid w:val="634A4B35"/>
    <w:multiLevelType w:val="multilevel"/>
    <w:tmpl w:val="D4682D12"/>
    <w:lvl w:ilvl="0">
      <w:start w:val="1"/>
      <w:numFmt w:val="decimal"/>
      <w:lvlText w:val="%1."/>
      <w:lvlJc w:val="left"/>
      <w:pPr>
        <w:ind w:left="720" w:hanging="360"/>
      </w:pPr>
      <w:rPr>
        <w:rFonts w:cs="Times New Roman"/>
      </w:rPr>
    </w:lvl>
    <w:lvl w:ilvl="1">
      <w:start w:val="2"/>
      <w:numFmt w:val="decimal"/>
      <w:lvlText w:val="(%2)"/>
      <w:lvlJc w:val="left"/>
      <w:pPr>
        <w:ind w:left="1080" w:hanging="360"/>
      </w:pPr>
      <w:rPr>
        <w:rFonts w:cs="Times New Roman"/>
      </w:rPr>
    </w:lvl>
    <w:lvl w:ilvl="2">
      <w:start w:val="1"/>
      <w:numFmt w:val="decimal"/>
      <w:lvlText w:val="%3."/>
      <w:lvlJc w:val="left"/>
      <w:pPr>
        <w:ind w:left="2204"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 w15:restartNumberingAfterBreak="0">
    <w:nsid w:val="6DBA46E4"/>
    <w:multiLevelType w:val="hybridMultilevel"/>
    <w:tmpl w:val="C02A9C54"/>
    <w:lvl w:ilvl="0" w:tplc="88C67EA8">
      <w:numFmt w:val="bullet"/>
      <w:lvlText w:val="-"/>
      <w:lvlJc w:val="left"/>
      <w:pPr>
        <w:ind w:left="433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nkCentre neo5">
    <w15:presenceInfo w15:providerId="None" w15:userId="ThinkCentre neo5"/>
  </w15:person>
  <w15:person w15:author="Vesna Nasteska">
    <w15:presenceInfo w15:providerId="AD" w15:userId="S-1-5-21-3378589826-3302041164-3070943330-16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2C3"/>
    <w:rsid w:val="000312C3"/>
    <w:rsid w:val="0009113B"/>
    <w:rsid w:val="000B58E1"/>
    <w:rsid w:val="002011A6"/>
    <w:rsid w:val="002070BD"/>
    <w:rsid w:val="00222934"/>
    <w:rsid w:val="00355B66"/>
    <w:rsid w:val="003862C0"/>
    <w:rsid w:val="00473452"/>
    <w:rsid w:val="0049793A"/>
    <w:rsid w:val="00533498"/>
    <w:rsid w:val="00546371"/>
    <w:rsid w:val="005863CD"/>
    <w:rsid w:val="00A176A6"/>
    <w:rsid w:val="00AA0B7F"/>
    <w:rsid w:val="00BD58BB"/>
    <w:rsid w:val="00C45285"/>
    <w:rsid w:val="00C47A7C"/>
    <w:rsid w:val="00CA044D"/>
    <w:rsid w:val="00CA6DC6"/>
    <w:rsid w:val="00E10D91"/>
    <w:rsid w:val="00EA195A"/>
    <w:rsid w:val="00EF2B05"/>
    <w:rsid w:val="00F05CCD"/>
    <w:rsid w:val="00F63CEF"/>
    <w:rsid w:val="00FA280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34B9"/>
  <w15:chartTrackingRefBased/>
  <w15:docId w15:val="{E344DB3A-3951-44FF-94CD-739F1B07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2C0"/>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62C0"/>
    <w:pPr>
      <w:suppressAutoHyphens/>
      <w:autoSpaceDN w:val="0"/>
      <w:spacing w:after="0" w:line="240" w:lineRule="auto"/>
      <w:ind w:left="720"/>
      <w:jc w:val="both"/>
      <w:textAlignment w:val="baseline"/>
    </w:pPr>
    <w:rPr>
      <w:rFonts w:ascii="StobiSans Regular" w:eastAsia="SimSun" w:hAnsi="StobiSans Regular" w:cs="Times New Roman"/>
      <w:kern w:val="3"/>
      <w:sz w:val="24"/>
      <w:szCs w:val="24"/>
      <w:lang w:eastAsia="en-GB"/>
      <w14:ligatures w14:val="none"/>
    </w:rPr>
  </w:style>
  <w:style w:type="character" w:customStyle="1" w:styleId="ListParagraphChar">
    <w:name w:val="List Paragraph Char"/>
    <w:link w:val="ListParagraph"/>
    <w:uiPriority w:val="34"/>
    <w:qFormat/>
    <w:locked/>
    <w:rsid w:val="003862C0"/>
    <w:rPr>
      <w:rFonts w:ascii="StobiSans Regular" w:eastAsia="SimSun" w:hAnsi="StobiSans Regular" w:cs="Times New Roman"/>
      <w:kern w:val="3"/>
      <w:sz w:val="24"/>
      <w:szCs w:val="24"/>
      <w:lang w:eastAsia="en-GB"/>
    </w:rPr>
  </w:style>
  <w:style w:type="character" w:styleId="CommentReference">
    <w:name w:val="annotation reference"/>
    <w:basedOn w:val="DefaultParagraphFont"/>
    <w:uiPriority w:val="99"/>
    <w:semiHidden/>
    <w:unhideWhenUsed/>
    <w:rsid w:val="00C47A7C"/>
    <w:rPr>
      <w:sz w:val="16"/>
      <w:szCs w:val="16"/>
    </w:rPr>
  </w:style>
  <w:style w:type="paragraph" w:styleId="CommentText">
    <w:name w:val="annotation text"/>
    <w:basedOn w:val="Normal"/>
    <w:link w:val="CommentTextChar"/>
    <w:uiPriority w:val="99"/>
    <w:semiHidden/>
    <w:unhideWhenUsed/>
    <w:rsid w:val="00C47A7C"/>
    <w:pPr>
      <w:spacing w:line="240" w:lineRule="auto"/>
    </w:pPr>
    <w:rPr>
      <w:sz w:val="20"/>
      <w:szCs w:val="20"/>
    </w:rPr>
  </w:style>
  <w:style w:type="character" w:customStyle="1" w:styleId="CommentTextChar">
    <w:name w:val="Comment Text Char"/>
    <w:basedOn w:val="DefaultParagraphFont"/>
    <w:link w:val="CommentText"/>
    <w:uiPriority w:val="99"/>
    <w:semiHidden/>
    <w:rsid w:val="00C47A7C"/>
    <w:rPr>
      <w:kern w:val="2"/>
      <w:sz w:val="20"/>
      <w:szCs w:val="20"/>
      <w14:ligatures w14:val="standardContextual"/>
    </w:rPr>
  </w:style>
  <w:style w:type="paragraph" w:styleId="BalloonText">
    <w:name w:val="Balloon Text"/>
    <w:basedOn w:val="Normal"/>
    <w:link w:val="BalloonTextChar"/>
    <w:uiPriority w:val="99"/>
    <w:semiHidden/>
    <w:unhideWhenUsed/>
    <w:rsid w:val="00C47A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A7C"/>
    <w:rPr>
      <w:rFonts w:ascii="Segoe UI" w:hAnsi="Segoe UI" w:cs="Segoe UI"/>
      <w:kern w:val="2"/>
      <w:sz w:val="18"/>
      <w:szCs w:val="18"/>
      <w14:ligatures w14:val="standardContextual"/>
    </w:rPr>
  </w:style>
  <w:style w:type="numbering" w:customStyle="1" w:styleId="WWNum42">
    <w:name w:val="WWNum42"/>
    <w:rsid w:val="0022293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2024-01-30T08:33:00Z</dcterms:created>
  <dcterms:modified xsi:type="dcterms:W3CDTF">2024-01-30T10:46:00Z</dcterms:modified>
</cp:coreProperties>
</file>